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הילה מלר-שלו</w:t>
                </w:r>
              </w:sdtContent>
            </w:sdt>
          </w:p>
          <w:p w:rsidR="0094424E" w:rsidRDefault="0094424E" w:rsidP="00D44968">
            <w:pPr>
              <w:suppressLineNumbers/>
              <w:rPr>
                <w:rFonts w:ascii="Arial" w:hAnsi="Arial" w:cs="FrankRuehl"/>
                <w:sz w:val="28"/>
                <w:szCs w:val="28"/>
                <w:highlight w:val="yellow"/>
              </w:rPr>
            </w:pPr>
          </w:p>
        </w:tc>
      </w:tr>
      <w:tr w:rsidR="003D3D2B" w:rsidTr="003D3D2B">
        <w:trPr>
          <w:jc w:val="center"/>
        </w:trPr>
        <w:tc>
          <w:tcPr>
            <w:tcW w:w="3249" w:type="dxa"/>
            <w:gridSpan w:val="2"/>
          </w:tcPr>
          <w:p w:rsidR="003D3D2B" w:rsidRPr="00DA02D3" w:rsidRDefault="003D3D2B">
            <w:pPr>
              <w:suppressLineNumbers/>
              <w:jc w:val="right"/>
              <w:rPr>
                <w:rFonts w:ascii="Arial" w:hAnsi="Arial"/>
                <w:b/>
                <w:bCs/>
                <w:noProof w:val="0"/>
                <w:sz w:val="26"/>
                <w:szCs w:val="26"/>
              </w:rPr>
            </w:pPr>
          </w:p>
          <w:sdt>
            <w:sdtPr>
              <w:rPr>
                <w:b/>
                <w:bCs/>
                <w:rtl/>
              </w:rPr>
              <w:alias w:val="1180"/>
              <w:tag w:val="1180"/>
              <w:id w:val="637458750"/>
              <w:text w:multiLine="1"/>
            </w:sdtPr>
            <w:sdtEndPr/>
            <w:sdtContent>
              <w:p w:rsidR="003D3D2B" w:rsidRPr="00DA02D3" w:rsidRDefault="003D3D2B">
                <w:pPr>
                  <w:suppressLineNumbers/>
                  <w:rPr>
                    <w:rFonts w:ascii="Arial" w:hAnsi="Arial"/>
                    <w:b/>
                    <w:bCs/>
                    <w:noProof w:val="0"/>
                    <w:sz w:val="26"/>
                    <w:szCs w:val="26"/>
                    <w:rtl/>
                  </w:rPr>
                </w:pPr>
                <w:r w:rsidRPr="00DA02D3">
                  <w:rPr>
                    <w:rFonts w:ascii="Arial" w:hAnsi="Arial"/>
                    <w:b/>
                    <w:bCs/>
                    <w:noProof w:val="0"/>
                    <w:sz w:val="26"/>
                    <w:szCs w:val="26"/>
                    <w:rtl/>
                  </w:rPr>
                  <w:t>נתבעת/מתנגדת</w:t>
                </w:r>
              </w:p>
            </w:sdtContent>
          </w:sdt>
        </w:tc>
        <w:tc>
          <w:tcPr>
            <w:tcW w:w="5571" w:type="dxa"/>
          </w:tcPr>
          <w:p w:rsidR="003D3D2B" w:rsidRPr="00DA02D3" w:rsidRDefault="003D3D2B">
            <w:pPr>
              <w:suppressLineNumbers/>
              <w:jc w:val="right"/>
              <w:rPr>
                <w:rFonts w:ascii="Arial" w:hAnsi="Arial"/>
                <w:b/>
                <w:bCs/>
                <w:noProof w:val="0"/>
                <w:sz w:val="26"/>
                <w:szCs w:val="26"/>
              </w:rPr>
            </w:pPr>
          </w:p>
          <w:p w:rsidR="003D3D2B" w:rsidRPr="00DA02D3" w:rsidRDefault="003D5A52" w:rsidP="008574A0">
            <w:pPr>
              <w:suppressLineNumbers/>
              <w:rPr>
                <w:rFonts w:ascii="Arial" w:hAnsi="Arial"/>
                <w:b/>
                <w:bCs/>
                <w:noProof w:val="0"/>
                <w:sz w:val="26"/>
                <w:szCs w:val="26"/>
              </w:rPr>
            </w:pPr>
            <w:r>
              <w:rPr>
                <w:rFonts w:hint="cs"/>
                <w:b/>
                <w:bCs/>
                <w:rtl/>
              </w:rPr>
              <w:t>מ.נ</w:t>
            </w:r>
          </w:p>
          <w:p w:rsidR="003D3D2B" w:rsidRPr="00DA02D3" w:rsidRDefault="003D3D2B">
            <w:pPr>
              <w:suppressLineNumbers/>
              <w:rPr>
                <w:b/>
                <w:bCs/>
                <w:noProof w:val="0"/>
                <w:sz w:val="26"/>
                <w:szCs w:val="26"/>
                <w:rtl/>
              </w:rPr>
            </w:pPr>
          </w:p>
        </w:tc>
      </w:tr>
      <w:tr w:rsidR="003D3D2B" w:rsidTr="003D3D2B">
        <w:trPr>
          <w:jc w:val="center"/>
        </w:trPr>
        <w:tc>
          <w:tcPr>
            <w:tcW w:w="8820" w:type="dxa"/>
            <w:gridSpan w:val="3"/>
          </w:tcPr>
          <w:p w:rsidR="003D3D2B" w:rsidRDefault="003D3D2B">
            <w:pPr>
              <w:suppressLineNumbers/>
              <w:jc w:val="right"/>
              <w:rPr>
                <w:rFonts w:ascii="Arial" w:hAnsi="Arial"/>
                <w:b/>
                <w:bCs/>
                <w:noProof w:val="0"/>
                <w:sz w:val="26"/>
                <w:szCs w:val="26"/>
                <w:rtl/>
              </w:rPr>
            </w:pPr>
          </w:p>
          <w:p w:rsidR="003D3D2B" w:rsidRDefault="003D3D2B">
            <w:pPr>
              <w:suppressLineNumbers/>
              <w:jc w:val="center"/>
              <w:rPr>
                <w:rFonts w:ascii="Arial" w:hAnsi="Arial"/>
                <w:b/>
                <w:bCs/>
                <w:noProof w:val="0"/>
                <w:sz w:val="26"/>
                <w:szCs w:val="26"/>
                <w:rtl/>
              </w:rPr>
            </w:pPr>
            <w:r>
              <w:rPr>
                <w:rFonts w:ascii="Arial" w:hAnsi="Arial"/>
                <w:b/>
                <w:bCs/>
                <w:noProof w:val="0"/>
                <w:sz w:val="26"/>
                <w:szCs w:val="26"/>
                <w:rtl/>
              </w:rPr>
              <w:t>נגד</w:t>
            </w:r>
          </w:p>
          <w:p w:rsidR="003D3D2B" w:rsidRDefault="003D3D2B">
            <w:pPr>
              <w:suppressLineNumbers/>
              <w:jc w:val="right"/>
              <w:rPr>
                <w:rFonts w:ascii="Arial" w:hAnsi="Arial"/>
                <w:b/>
                <w:bCs/>
                <w:noProof w:val="0"/>
                <w:sz w:val="26"/>
                <w:szCs w:val="26"/>
              </w:rPr>
            </w:pPr>
          </w:p>
        </w:tc>
      </w:tr>
      <w:tr w:rsidR="003D3D2B" w:rsidTr="003D3D2B">
        <w:trPr>
          <w:jc w:val="center"/>
        </w:trPr>
        <w:tc>
          <w:tcPr>
            <w:tcW w:w="3249" w:type="dxa"/>
            <w:gridSpan w:val="2"/>
            <w:hideMark/>
          </w:tcPr>
          <w:p w:rsidR="003D3D2B" w:rsidRDefault="001F303A">
            <w:pPr>
              <w:suppressLineNumbers/>
              <w:rPr>
                <w:rFonts w:ascii="Arial" w:hAnsi="Arial"/>
                <w:b/>
                <w:bCs/>
                <w:noProof w:val="0"/>
                <w:sz w:val="26"/>
                <w:szCs w:val="26"/>
                <w:rtl/>
              </w:rPr>
            </w:pPr>
            <w:sdt>
              <w:sdtPr>
                <w:rPr>
                  <w:rtl/>
                </w:rPr>
                <w:alias w:val="1184"/>
                <w:tag w:val="1184"/>
                <w:id w:val="-340621022"/>
                <w:text w:multiLine="1"/>
              </w:sdtPr>
              <w:sdtEndPr/>
              <w:sdtContent>
                <w:r w:rsidR="003D3D2B">
                  <w:rPr>
                    <w:rFonts w:ascii="Arial" w:hAnsi="Arial"/>
                    <w:b/>
                    <w:bCs/>
                    <w:noProof w:val="0"/>
                    <w:sz w:val="26"/>
                    <w:szCs w:val="26"/>
                    <w:rtl/>
                  </w:rPr>
                  <w:t>תובעת/מבקשת</w:t>
                </w:r>
              </w:sdtContent>
            </w:sdt>
          </w:p>
        </w:tc>
        <w:tc>
          <w:tcPr>
            <w:tcW w:w="5571" w:type="dxa"/>
            <w:hideMark/>
          </w:tcPr>
          <w:p w:rsidR="003D3D2B" w:rsidRPr="00DA02D3" w:rsidRDefault="00611280" w:rsidP="00DA02D3">
            <w:pPr>
              <w:suppressLineNumbers/>
              <w:rPr>
                <w:rFonts w:ascii="Arial" w:hAnsi="Arial"/>
                <w:b/>
                <w:bCs/>
                <w:noProof w:val="0"/>
                <w:sz w:val="26"/>
                <w:szCs w:val="26"/>
              </w:rPr>
            </w:pPr>
            <w:r>
              <w:rPr>
                <w:rFonts w:ascii="Arial" w:hAnsi="Arial" w:hint="cs"/>
                <w:b/>
                <w:bCs/>
                <w:noProof w:val="0"/>
                <w:sz w:val="26"/>
                <w:szCs w:val="26"/>
                <w:rtl/>
              </w:rPr>
              <w:t>ש.ת</w:t>
            </w:r>
          </w:p>
        </w:tc>
      </w:tr>
      <w:tr w:rsidR="003D3D2B" w:rsidTr="003D3D2B">
        <w:trPr>
          <w:jc w:val="center"/>
        </w:trPr>
        <w:tc>
          <w:tcPr>
            <w:tcW w:w="8820" w:type="dxa"/>
            <w:gridSpan w:val="3"/>
          </w:tcPr>
          <w:p w:rsidR="003D3D2B" w:rsidRDefault="003D3D2B">
            <w:pPr>
              <w:suppressLineNumbers/>
              <w:jc w:val="right"/>
            </w:pPr>
          </w:p>
          <w:p w:rsidR="003D3D2B" w:rsidRDefault="003D3D2B">
            <w:pPr>
              <w:suppressLineNumbers/>
              <w:jc w:val="right"/>
              <w:rPr>
                <w:rtl/>
              </w:rPr>
            </w:pPr>
          </w:p>
          <w:p w:rsidR="003D3D2B" w:rsidRDefault="003D3D2B">
            <w:pPr>
              <w:suppressLineNumbers/>
              <w:jc w:val="right"/>
              <w:rPr>
                <w:rtl/>
              </w:rPr>
            </w:pPr>
          </w:p>
        </w:tc>
      </w:tr>
      <w:tr w:rsidR="003D3D2B" w:rsidTr="003D3D2B">
        <w:trPr>
          <w:jc w:val="center"/>
        </w:trPr>
        <w:tc>
          <w:tcPr>
            <w:tcW w:w="3249" w:type="dxa"/>
            <w:gridSpan w:val="2"/>
          </w:tcPr>
          <w:p w:rsidR="003D3D2B" w:rsidRDefault="003D3D2B">
            <w:pPr>
              <w:jc w:val="right"/>
              <w:rPr>
                <w:rFonts w:ascii="David" w:eastAsia="David" w:hAnsi="David"/>
                <w:noProof w:val="0"/>
              </w:rPr>
            </w:pPr>
          </w:p>
        </w:tc>
        <w:tc>
          <w:tcPr>
            <w:tcW w:w="5571" w:type="dxa"/>
          </w:tcPr>
          <w:p w:rsidR="003D3D2B" w:rsidRDefault="003D3D2B">
            <w:pPr>
              <w:jc w:val="right"/>
              <w:rPr>
                <w:b/>
                <w:bCs/>
                <w:sz w:val="26"/>
                <w:szCs w:val="26"/>
                <w:rtl/>
              </w:rPr>
            </w:pPr>
          </w:p>
        </w:tc>
      </w:tr>
      <w:tr w:rsidR="003D3D2B" w:rsidTr="003D3D2B">
        <w:trPr>
          <w:jc w:val="center"/>
        </w:trPr>
        <w:tc>
          <w:tcPr>
            <w:tcW w:w="8820" w:type="dxa"/>
            <w:gridSpan w:val="3"/>
          </w:tcPr>
          <w:p w:rsidR="003D3D2B" w:rsidRDefault="003D3D2B">
            <w:pPr>
              <w:suppressLineNumbers/>
              <w:jc w:val="right"/>
              <w:rPr>
                <w:rFonts w:ascii="Arial" w:hAnsi="Arial"/>
                <w:b/>
                <w:bCs/>
                <w:noProof w:val="0"/>
                <w:sz w:val="26"/>
                <w:szCs w:val="26"/>
                <w:rtl/>
              </w:rPr>
            </w:pPr>
          </w:p>
        </w:tc>
      </w:tr>
      <w:tr w:rsidR="003D3D2B" w:rsidTr="003D3D2B">
        <w:trPr>
          <w:jc w:val="center"/>
        </w:trPr>
        <w:tc>
          <w:tcPr>
            <w:tcW w:w="8820" w:type="dxa"/>
            <w:gridSpan w:val="3"/>
          </w:tcPr>
          <w:p w:rsidR="003D3D2B" w:rsidRDefault="003D3D2B">
            <w:pPr>
              <w:bidi w:val="0"/>
              <w:jc w:val="center"/>
              <w:rPr>
                <w:rFonts w:ascii="Arial" w:hAnsi="Arial"/>
                <w:b/>
                <w:bCs/>
                <w:noProof w:val="0"/>
                <w:sz w:val="28"/>
                <w:szCs w:val="28"/>
                <w:u w:val="single"/>
              </w:rPr>
            </w:pPr>
            <w:r>
              <w:rPr>
                <w:rFonts w:ascii="Arial" w:hAnsi="Arial"/>
                <w:b/>
                <w:bCs/>
                <w:noProof w:val="0"/>
                <w:sz w:val="28"/>
                <w:szCs w:val="28"/>
                <w:u w:val="single"/>
                <w:rtl/>
              </w:rPr>
              <w:t>החלטה</w:t>
            </w:r>
          </w:p>
          <w:p w:rsidR="003D3D2B" w:rsidRPr="0008238D" w:rsidRDefault="00DA02D3">
            <w:pPr>
              <w:bidi w:val="0"/>
              <w:jc w:val="center"/>
              <w:rPr>
                <w:rFonts w:ascii="Arial" w:hAnsi="Arial"/>
                <w:b/>
                <w:bCs/>
                <w:noProof w:val="0"/>
              </w:rPr>
            </w:pPr>
            <w:r w:rsidRPr="0008238D">
              <w:rPr>
                <w:rFonts w:ascii="Arial" w:hAnsi="Arial" w:hint="cs"/>
                <w:b/>
                <w:bCs/>
                <w:noProof w:val="0"/>
                <w:sz w:val="20"/>
                <w:szCs w:val="20"/>
                <w:rtl/>
              </w:rPr>
              <w:t>עותק מותמם לפרסום</w:t>
            </w:r>
          </w:p>
          <w:p w:rsidR="00DA02D3" w:rsidRPr="00DA02D3" w:rsidRDefault="00DA02D3" w:rsidP="00DA02D3">
            <w:pPr>
              <w:bidi w:val="0"/>
              <w:jc w:val="center"/>
              <w:rPr>
                <w:rFonts w:ascii="Arial" w:hAnsi="Arial"/>
                <w:b/>
                <w:bCs/>
                <w:noProof w:val="0"/>
                <w:sz w:val="22"/>
                <w:szCs w:val="22"/>
                <w:u w:val="single"/>
                <w:rtl/>
              </w:rPr>
            </w:pPr>
          </w:p>
        </w:tc>
      </w:tr>
    </w:tbl>
    <w:p w:rsidR="003D3D2B" w:rsidRDefault="003D3D2B" w:rsidP="00E40561">
      <w:pPr>
        <w:spacing w:line="360" w:lineRule="auto"/>
        <w:jc w:val="both"/>
        <w:rPr>
          <w:rFonts w:ascii="Arial" w:hAnsi="Arial"/>
          <w:b/>
          <w:bCs/>
          <w:noProof w:val="0"/>
          <w:rtl/>
        </w:rPr>
      </w:pPr>
      <w:bookmarkStart w:id="0" w:name="NGCSBookmark"/>
      <w:bookmarkEnd w:id="0"/>
      <w:r>
        <w:rPr>
          <w:rFonts w:ascii="Arial" w:hAnsi="Arial"/>
          <w:noProof w:val="0"/>
          <w:rtl/>
        </w:rPr>
        <w:t>הכרעה זו ניתנת במסגרת ההליכים שבכותרת, שעניינם בקשה לקיום צוואת המנוח מיום</w:t>
      </w:r>
      <w:r w:rsidR="00E40561">
        <w:rPr>
          <w:rFonts w:ascii="Arial" w:hAnsi="Arial" w:hint="cs"/>
          <w:noProof w:val="0"/>
          <w:rtl/>
        </w:rPr>
        <w:t xml:space="preserve"> </w:t>
      </w:r>
      <w:r w:rsidR="00E40561" w:rsidRPr="00E40561">
        <w:rPr>
          <w:rFonts w:ascii="David" w:hAnsi="David"/>
          <w:noProof w:val="0"/>
        </w:rPr>
        <w:t>xx.xx.2020</w:t>
      </w:r>
      <w:r w:rsidRPr="00E40561">
        <w:rPr>
          <w:rFonts w:ascii="David" w:hAnsi="David"/>
          <w:noProof w:val="0"/>
          <w:rtl/>
        </w:rPr>
        <w:t>.</w:t>
      </w:r>
      <w:r w:rsidR="00E40561" w:rsidRPr="00E40561">
        <w:rPr>
          <w:rFonts w:ascii="David" w:hAnsi="David"/>
          <w:noProof w:val="0"/>
          <w:rtl/>
        </w:rPr>
        <w:t xml:space="preserve"> </w:t>
      </w:r>
      <w:r>
        <w:rPr>
          <w:rFonts w:ascii="Arial" w:hAnsi="Arial"/>
          <w:noProof w:val="0"/>
          <w:rtl/>
        </w:rPr>
        <w:t xml:space="preserve">והתנגדות לה; ובזיקה לבקשת התובעת (המבקשת את קיום צוואת המנוח) לקידום ההליכים ותגובת הנתבעת (המתנגדת לקיומה), אשר בה נכרך סעד למחיקת הליך התנגדותה ללא צו להוצאות (להלן יכונו הצדדים בהתאמה: </w:t>
      </w:r>
      <w:r>
        <w:rPr>
          <w:rFonts w:ascii="Arial" w:hAnsi="Arial"/>
          <w:b/>
          <w:bCs/>
          <w:noProof w:val="0"/>
          <w:rtl/>
        </w:rPr>
        <w:t xml:space="preserve">"המבקשת" </w:t>
      </w:r>
      <w:r>
        <w:rPr>
          <w:rFonts w:ascii="Arial" w:hAnsi="Arial"/>
          <w:noProof w:val="0"/>
          <w:rtl/>
        </w:rPr>
        <w:t>ו</w:t>
      </w:r>
      <w:r>
        <w:rPr>
          <w:rFonts w:ascii="Arial" w:hAnsi="Arial"/>
          <w:b/>
          <w:bCs/>
          <w:noProof w:val="0"/>
          <w:rtl/>
        </w:rPr>
        <w:t>"המתנגדת"</w:t>
      </w:r>
      <w:r>
        <w:rPr>
          <w:rFonts w:ascii="Arial" w:hAnsi="Arial"/>
          <w:noProof w:val="0"/>
          <w:rtl/>
        </w:rPr>
        <w:t>).</w:t>
      </w:r>
    </w:p>
    <w:p w:rsidR="003D3D2B" w:rsidRDefault="003D3D2B" w:rsidP="003D3D2B">
      <w:pPr>
        <w:spacing w:line="360" w:lineRule="auto"/>
        <w:jc w:val="both"/>
        <w:rPr>
          <w:rFonts w:ascii="Arial" w:hAnsi="Arial"/>
          <w:noProof w:val="0"/>
          <w:rtl/>
        </w:rPr>
      </w:pPr>
    </w:p>
    <w:p w:rsidR="003D3D2B" w:rsidRDefault="003D3D2B" w:rsidP="003D3D2B">
      <w:pPr>
        <w:spacing w:line="360" w:lineRule="auto"/>
        <w:jc w:val="both"/>
        <w:rPr>
          <w:rFonts w:ascii="Arial" w:hAnsi="Arial"/>
          <w:noProof w:val="0"/>
        </w:rPr>
      </w:pPr>
      <w:r>
        <w:rPr>
          <w:rFonts w:ascii="Arial" w:hAnsi="Arial"/>
          <w:noProof w:val="0"/>
          <w:rtl/>
        </w:rPr>
        <w:t xml:space="preserve">טוענת המתנגדת, כי מחמת ספקות בנוגע לצוואה, עמדה על זכותה לבירור ההליך; ברם, לאחר שהתקבלו שתי חוות הדעת המומחים שמונו לבקשתה, הדוחות את טענותיה - בדבר העדר כשירות וזיוף חתימה - היא מבינה, כי עליה לפנות לבית המשפט ולבקש למחוק את התנגדותה. </w:t>
      </w:r>
    </w:p>
    <w:p w:rsidR="003D3D2B" w:rsidRDefault="003D3D2B" w:rsidP="003D3D2B">
      <w:pPr>
        <w:spacing w:line="360" w:lineRule="auto"/>
        <w:jc w:val="both"/>
        <w:rPr>
          <w:rFonts w:ascii="Arial" w:hAnsi="Arial"/>
          <w:noProof w:val="0"/>
          <w:rtl/>
        </w:rPr>
      </w:pPr>
    </w:p>
    <w:p w:rsidR="003D3D2B" w:rsidRDefault="003D3D2B" w:rsidP="00DA02D3">
      <w:pPr>
        <w:spacing w:line="360" w:lineRule="auto"/>
        <w:jc w:val="both"/>
        <w:rPr>
          <w:rFonts w:ascii="Arial" w:hAnsi="Arial"/>
          <w:noProof w:val="0"/>
          <w:rtl/>
        </w:rPr>
      </w:pPr>
      <w:r>
        <w:rPr>
          <w:rFonts w:ascii="Arial" w:hAnsi="Arial"/>
          <w:noProof w:val="0"/>
          <w:rtl/>
        </w:rPr>
        <w:t>בתגובתה, מציינת המבקשת, כי היא אינה מתנגדת למחיקת ההתנגדות אך עומדת על הצורך בפסיקת הוצאות ריאליות בגין ניהול הליך סרק שהחל בשנת 2021; שהינו פרק זמן ניכר שבו היו למתנגדת מספר הזדמנויות שלא לעמוד על המשך ניהול ההליכים והגם שכך וחרף קליש</w:t>
      </w:r>
      <w:r w:rsidR="00DA02D3">
        <w:rPr>
          <w:rFonts w:ascii="David" w:hAnsi="David"/>
          <w:noProof w:val="0"/>
          <w:rtl/>
        </w:rPr>
        <w:t>וּ</w:t>
      </w:r>
      <w:r>
        <w:rPr>
          <w:rFonts w:ascii="Arial" w:hAnsi="Arial"/>
          <w:noProof w:val="0"/>
          <w:rtl/>
        </w:rPr>
        <w:t>ת הסיכויים בחרה להמשיך; בנסיבות אלה אין מקום לאפשר הגשת הליך סרק בנסיון נואל להלך אימים על המבקשת בלא שייפסקו הוצאות מתאימות המשקפות את ההתנהלות, זאת אף בהתאם לקביעת תקנות סדר הדין האזרחי בנדון.</w:t>
      </w:r>
    </w:p>
    <w:p w:rsidR="003D3D2B" w:rsidRDefault="003D3D2B" w:rsidP="003D3D2B">
      <w:pPr>
        <w:spacing w:line="360" w:lineRule="auto"/>
        <w:jc w:val="both"/>
        <w:rPr>
          <w:rFonts w:ascii="Arial" w:hAnsi="Arial"/>
          <w:b/>
          <w:bCs/>
          <w:noProof w:val="0"/>
          <w:u w:val="single"/>
          <w:rtl/>
        </w:rPr>
      </w:pPr>
    </w:p>
    <w:p w:rsidR="003D3D2B" w:rsidRDefault="003D3D2B" w:rsidP="003D3D2B">
      <w:pPr>
        <w:spacing w:line="360" w:lineRule="auto"/>
        <w:jc w:val="both"/>
        <w:rPr>
          <w:rFonts w:ascii="Arial" w:hAnsi="Arial"/>
          <w:b/>
          <w:bCs/>
          <w:noProof w:val="0"/>
          <w:u w:val="single"/>
          <w:rtl/>
        </w:rPr>
      </w:pPr>
    </w:p>
    <w:p w:rsidR="003D3D2B" w:rsidRDefault="003D3D2B" w:rsidP="003D3D2B">
      <w:pPr>
        <w:spacing w:line="360" w:lineRule="auto"/>
        <w:jc w:val="both"/>
        <w:rPr>
          <w:rFonts w:ascii="Arial" w:hAnsi="Arial"/>
          <w:b/>
          <w:bCs/>
          <w:noProof w:val="0"/>
          <w:u w:val="single"/>
          <w:rtl/>
        </w:rPr>
      </w:pPr>
    </w:p>
    <w:p w:rsidR="00DA02D3" w:rsidRDefault="00DA02D3" w:rsidP="003D3D2B">
      <w:pPr>
        <w:spacing w:line="360" w:lineRule="auto"/>
        <w:jc w:val="both"/>
        <w:rPr>
          <w:rFonts w:ascii="Arial" w:hAnsi="Arial"/>
          <w:b/>
          <w:bCs/>
          <w:noProof w:val="0"/>
          <w:u w:val="single"/>
          <w:rtl/>
        </w:rPr>
      </w:pPr>
    </w:p>
    <w:p w:rsidR="00DA02D3" w:rsidRDefault="00DA02D3" w:rsidP="003D3D2B">
      <w:pPr>
        <w:spacing w:line="360" w:lineRule="auto"/>
        <w:jc w:val="both"/>
        <w:rPr>
          <w:rFonts w:ascii="Arial" w:hAnsi="Arial"/>
          <w:b/>
          <w:bCs/>
          <w:noProof w:val="0"/>
          <w:u w:val="single"/>
          <w:rtl/>
        </w:rPr>
      </w:pPr>
    </w:p>
    <w:p w:rsidR="00DA02D3" w:rsidRDefault="00DA02D3" w:rsidP="003D3D2B">
      <w:pPr>
        <w:spacing w:line="360" w:lineRule="auto"/>
        <w:jc w:val="both"/>
        <w:rPr>
          <w:rFonts w:ascii="Arial" w:hAnsi="Arial"/>
          <w:b/>
          <w:bCs/>
          <w:noProof w:val="0"/>
          <w:u w:val="single"/>
          <w:rtl/>
        </w:rPr>
      </w:pPr>
    </w:p>
    <w:p w:rsidR="00DA02D3" w:rsidRDefault="00DA02D3" w:rsidP="003D3D2B">
      <w:pPr>
        <w:spacing w:line="360" w:lineRule="auto"/>
        <w:jc w:val="both"/>
        <w:rPr>
          <w:rFonts w:ascii="Arial" w:hAnsi="Arial"/>
          <w:b/>
          <w:bCs/>
          <w:noProof w:val="0"/>
          <w:u w:val="single"/>
          <w:rtl/>
        </w:rPr>
      </w:pPr>
    </w:p>
    <w:p w:rsidR="003D3D2B" w:rsidRDefault="003D3D2B" w:rsidP="003D3D2B">
      <w:pPr>
        <w:spacing w:line="360" w:lineRule="auto"/>
        <w:jc w:val="both"/>
        <w:rPr>
          <w:rFonts w:ascii="Arial" w:hAnsi="Arial"/>
          <w:b/>
          <w:bCs/>
          <w:noProof w:val="0"/>
          <w:u w:val="single"/>
          <w:rtl/>
        </w:rPr>
      </w:pPr>
      <w:r>
        <w:rPr>
          <w:rFonts w:ascii="Arial" w:hAnsi="Arial"/>
          <w:b/>
          <w:bCs/>
          <w:noProof w:val="0"/>
          <w:u w:val="single"/>
          <w:rtl/>
        </w:rPr>
        <w:t>דיון והכרעה</w:t>
      </w:r>
    </w:p>
    <w:p w:rsidR="003D3D2B" w:rsidRDefault="003D3D2B" w:rsidP="003D3D2B">
      <w:pPr>
        <w:spacing w:line="360" w:lineRule="auto"/>
        <w:jc w:val="both"/>
        <w:rPr>
          <w:rFonts w:ascii="David" w:hAnsi="David"/>
          <w:b/>
          <w:bCs/>
          <w:u w:val="single"/>
          <w:rtl/>
        </w:rPr>
      </w:pPr>
      <w:r>
        <w:rPr>
          <w:rFonts w:ascii="David" w:hAnsi="David"/>
          <w:b/>
          <w:bCs/>
          <w:u w:val="single"/>
          <w:rtl/>
        </w:rPr>
        <w:t xml:space="preserve">הוצאות משפט - מסגרת נורמטיבית </w:t>
      </w:r>
    </w:p>
    <w:p w:rsidR="003D3D2B" w:rsidRDefault="003D3D2B" w:rsidP="003D3D2B">
      <w:pPr>
        <w:spacing w:line="360" w:lineRule="auto"/>
        <w:jc w:val="both"/>
        <w:rPr>
          <w:rFonts w:ascii="David" w:hAnsi="David"/>
          <w:rtl/>
        </w:rPr>
      </w:pPr>
      <w:r>
        <w:rPr>
          <w:rFonts w:ascii="David" w:hAnsi="David"/>
          <w:rtl/>
        </w:rPr>
        <w:t xml:space="preserve">תקנות סדר הדין האזרחי תשע"ט – 2018 קובעות, כי בתום הדיון, </w:t>
      </w:r>
      <w:r>
        <w:rPr>
          <w:rFonts w:ascii="David" w:hAnsi="David"/>
          <w:b/>
          <w:bCs/>
          <w:rtl/>
        </w:rPr>
        <w:t>נדרש בית המשפט לפסוק הוצאות "</w:t>
      </w:r>
      <w:r>
        <w:rPr>
          <w:rFonts w:ascii="David" w:hAnsi="David"/>
          <w:rtl/>
        </w:rPr>
        <w:t xml:space="preserve">סבירות והוגנות", זאת למעט </w:t>
      </w:r>
      <w:r>
        <w:rPr>
          <w:rFonts w:ascii="David" w:hAnsi="David"/>
          <w:b/>
          <w:bCs/>
          <w:rtl/>
        </w:rPr>
        <w:t xml:space="preserve">"אם מצא שקיימים טעמים מיוחדים שלא לחייב בהוצאות כאמור" </w:t>
      </w:r>
      <w:r>
        <w:rPr>
          <w:rFonts w:ascii="David" w:hAnsi="David"/>
          <w:rtl/>
        </w:rPr>
        <w:t xml:space="preserve">(ר' תקנה 152); כך שלמעשה קובעות תקנות אלה </w:t>
      </w:r>
      <w:r>
        <w:rPr>
          <w:rFonts w:ascii="David" w:hAnsi="David"/>
          <w:u w:val="single"/>
          <w:rtl/>
        </w:rPr>
        <w:t>ברירת מחדל</w:t>
      </w:r>
      <w:r>
        <w:rPr>
          <w:rFonts w:ascii="David" w:hAnsi="David"/>
          <w:rtl/>
        </w:rPr>
        <w:t xml:space="preserve"> של חיוב בהוצאות (ר' רעא 7650/20 </w:t>
      </w:r>
      <w:r>
        <w:rPr>
          <w:rFonts w:ascii="David" w:hAnsi="David"/>
          <w:b/>
        </w:rPr>
        <w:t>Magic Softwrprises Enterprised Ltd</w:t>
      </w:r>
      <w:r>
        <w:rPr>
          <w:rFonts w:ascii="David" w:hAnsi="David"/>
          <w:bCs/>
          <w:rtl/>
        </w:rPr>
        <w:t xml:space="preserve"> נ' פאיירפלאי בע"מ </w:t>
      </w:r>
      <w:r>
        <w:rPr>
          <w:rFonts w:ascii="David" w:hAnsi="David"/>
          <w:b/>
          <w:rtl/>
        </w:rPr>
        <w:t>(פורסם במאגרים המשפטיים,</w:t>
      </w:r>
      <w:r>
        <w:rPr>
          <w:rFonts w:ascii="David" w:hAnsi="David"/>
          <w:bCs/>
          <w:rtl/>
        </w:rPr>
        <w:t xml:space="preserve"> </w:t>
      </w:r>
      <w:r>
        <w:rPr>
          <w:rFonts w:ascii="David" w:hAnsi="David"/>
          <w:rtl/>
        </w:rPr>
        <w:t xml:space="preserve">28.12.2020), פסקה 14). </w:t>
      </w:r>
    </w:p>
    <w:p w:rsidR="003D3D2B" w:rsidRDefault="003D3D2B" w:rsidP="003D3D2B">
      <w:pPr>
        <w:spacing w:line="360" w:lineRule="auto"/>
        <w:jc w:val="both"/>
        <w:rPr>
          <w:rFonts w:ascii="David" w:hAnsi="David"/>
          <w:rtl/>
        </w:rPr>
      </w:pPr>
    </w:p>
    <w:p w:rsidR="003D3D2B" w:rsidRDefault="003D3D2B" w:rsidP="003D3D2B">
      <w:pPr>
        <w:spacing w:line="360" w:lineRule="auto"/>
        <w:jc w:val="both"/>
        <w:rPr>
          <w:rFonts w:ascii="David" w:hAnsi="David"/>
          <w:rtl/>
        </w:rPr>
      </w:pPr>
      <w:r>
        <w:rPr>
          <w:rFonts w:ascii="David" w:hAnsi="David"/>
          <w:rtl/>
        </w:rPr>
        <w:t xml:space="preserve">על </w:t>
      </w:r>
      <w:r>
        <w:rPr>
          <w:rFonts w:ascii="David" w:hAnsi="David"/>
          <w:b/>
          <w:bCs/>
          <w:u w:val="single"/>
          <w:rtl/>
        </w:rPr>
        <w:t>עקרונות היסוד</w:t>
      </w:r>
      <w:r>
        <w:rPr>
          <w:rFonts w:ascii="David" w:hAnsi="David"/>
          <w:rtl/>
        </w:rPr>
        <w:t xml:space="preserve"> שבפסיקת הוצאות עומדת תקנה 151 לתקנות סדר הדין האזרחי, תשע"ט-2018; המלמדת, כי </w:t>
      </w:r>
      <w:r>
        <w:rPr>
          <w:rFonts w:ascii="David" w:hAnsi="David"/>
          <w:u w:val="single"/>
          <w:rtl/>
        </w:rPr>
        <w:t>מטרת החיוב בהוצאות</w:t>
      </w:r>
      <w:r>
        <w:rPr>
          <w:rFonts w:ascii="David" w:hAnsi="David"/>
          <w:rtl/>
        </w:rPr>
        <w:t xml:space="preserve"> היא שיפוי בעל הדין שכנגד על הוצאותיו בהתחשב בתוצאות, במשאבים ובהתנהלות בעלי הדין בניהול ההליכים (ס"ק א לתקנה); בהלימה, על פסיקת ההוצאות לבטא את </w:t>
      </w:r>
      <w:r>
        <w:rPr>
          <w:rFonts w:ascii="David" w:hAnsi="David"/>
          <w:u w:val="single"/>
          <w:rtl/>
        </w:rPr>
        <w:t>האיזון הראוי</w:t>
      </w:r>
      <w:r>
        <w:rPr>
          <w:rFonts w:ascii="David" w:hAnsi="David"/>
          <w:rtl/>
        </w:rPr>
        <w:t xml:space="preserve">, לרבות בין הבטחת זכות הגישה לערכאות, הגנה על זכות הקניין של הפרט ושיווין בין בעלי הדין (ס"ק ב); כל זאת כאשר במקרים שבהם סבור בית המשפט כי נעשה </w:t>
      </w:r>
      <w:r>
        <w:rPr>
          <w:rFonts w:ascii="David" w:hAnsi="David"/>
          <w:u w:val="single"/>
          <w:rtl/>
        </w:rPr>
        <w:t>שימוש לרעה בהליכי משפט או מילוי אחר התקנות</w:t>
      </w:r>
      <w:r>
        <w:rPr>
          <w:rFonts w:ascii="David" w:hAnsi="David"/>
          <w:rtl/>
        </w:rPr>
        <w:t xml:space="preserve"> הוא רשאי לחייב בהוצאות לטובת הנפגע או לטובת אוצר המדינה ובנסיבות מיוחדות אף את ב"כ (ס"ק ג).</w:t>
      </w:r>
    </w:p>
    <w:p w:rsidR="003D3D2B" w:rsidRDefault="003D3D2B" w:rsidP="003D3D2B">
      <w:pPr>
        <w:spacing w:line="360" w:lineRule="auto"/>
        <w:jc w:val="both"/>
        <w:rPr>
          <w:rFonts w:ascii="David" w:hAnsi="David"/>
          <w:rtl/>
        </w:rPr>
      </w:pPr>
    </w:p>
    <w:p w:rsidR="003D3D2B" w:rsidRDefault="003D3D2B" w:rsidP="003D3D2B">
      <w:pPr>
        <w:spacing w:line="360" w:lineRule="auto"/>
        <w:jc w:val="both"/>
        <w:rPr>
          <w:rFonts w:ascii="David" w:hAnsi="David"/>
          <w:shd w:val="clear" w:color="auto" w:fill="FFFFFF"/>
          <w:rtl/>
        </w:rPr>
      </w:pPr>
      <w:r>
        <w:rPr>
          <w:rFonts w:ascii="David" w:hAnsi="David"/>
          <w:rtl/>
        </w:rPr>
        <w:t xml:space="preserve">בעניין זה יפים דברי בית המשפט העליון אודות תכלית תקנות סדר הדין ההחדשות וה"מסר" שהן מעבירות (כלשון כב' השופט י' עמית), לרבות בזיקה להיות הוצאות משפט כלי לניהול יעיל ולהרתעה מפני הליכי סרק או הליכים בלתי מידתיים: </w:t>
      </w:r>
      <w:r>
        <w:rPr>
          <w:rFonts w:ascii="Century" w:hAnsi="Century"/>
          <w:shd w:val="clear" w:color="auto" w:fill="FFFFFF"/>
          <w:rtl/>
        </w:rPr>
        <w:t xml:space="preserve"> </w:t>
      </w:r>
      <w:r>
        <w:rPr>
          <w:rFonts w:ascii="David" w:hAnsi="David"/>
          <w:b/>
          <w:bCs/>
          <w:shd w:val="clear" w:color="auto" w:fill="FFFFFF"/>
          <w:rtl/>
        </w:rPr>
        <w:t xml:space="preserve">"התקנות החדשות מעבירות מסר שלפיו ברירת המחדל היא פסיקת הוצאות ריאליות (לצד הכרה במצבים המצדיקים אי חיוב בהוצאות, וראו הסיפא של תקנה 152), והכלי של הוצאות משפט הוא אחד הכלים שהתקנות החדשות מעמידות לרשות בית המשפט לשם ניהול ההליך באופן יעיל על רקע מטרות התקנות, ולהרתעה מפני נקיטת הליכי סרק או הליכים בלתי מידתיים (תקנה 4; לפסיקת הוצאות על פי התקנות החדשות בסוגים שונים של מקרים, ראו ההפניות אצל יששכר רוזן-צבי הרפורמה בסדר הדין האזרחי – מורה נבוכים  644 (2021))" </w:t>
      </w:r>
      <w:r>
        <w:rPr>
          <w:rFonts w:ascii="David" w:hAnsi="David"/>
          <w:shd w:val="clear" w:color="auto" w:fill="FFFFFF"/>
          <w:rtl/>
        </w:rPr>
        <w:t>(</w:t>
      </w:r>
      <w:r>
        <w:rPr>
          <w:rFonts w:ascii="David" w:hAnsi="David"/>
          <w:rtl/>
        </w:rPr>
        <w:t xml:space="preserve">ע"א 7627/20 </w:t>
      </w:r>
      <w:r>
        <w:rPr>
          <w:rFonts w:ascii="David" w:hAnsi="David"/>
          <w:bCs/>
          <w:sz w:val="22"/>
          <w:rtl/>
        </w:rPr>
        <w:t>אייזלר החברה לניהול בע"מ נ' תפן מדיקל בע"מ</w:t>
      </w:r>
      <w:r>
        <w:rPr>
          <w:rFonts w:ascii="David" w:hAnsi="David"/>
          <w:rtl/>
        </w:rPr>
        <w:t xml:space="preserve"> (פורסם במאגרים המשפטיים, 24.2.2022), </w:t>
      </w:r>
      <w:r>
        <w:rPr>
          <w:rFonts w:ascii="David" w:hAnsi="David"/>
          <w:shd w:val="clear" w:color="auto" w:fill="FFFFFF"/>
          <w:rtl/>
        </w:rPr>
        <w:t>פסקה 6 סיפא).</w:t>
      </w:r>
    </w:p>
    <w:p w:rsidR="003D3D2B" w:rsidRDefault="003D3D2B" w:rsidP="003D3D2B">
      <w:pPr>
        <w:spacing w:line="360" w:lineRule="auto"/>
        <w:jc w:val="both"/>
        <w:rPr>
          <w:rFonts w:ascii="David" w:hAnsi="David"/>
          <w:rtl/>
        </w:rPr>
      </w:pPr>
    </w:p>
    <w:p w:rsidR="00DA02D3" w:rsidRDefault="003D3D2B" w:rsidP="003D3D2B">
      <w:pPr>
        <w:spacing w:line="360" w:lineRule="auto"/>
        <w:jc w:val="both"/>
        <w:rPr>
          <w:rFonts w:ascii="David" w:hAnsi="David"/>
          <w:b/>
          <w:bCs/>
          <w:rtl/>
        </w:rPr>
      </w:pPr>
      <w:r>
        <w:rPr>
          <w:rFonts w:ascii="David" w:hAnsi="David"/>
          <w:rtl/>
        </w:rPr>
        <w:t>תקנה 1 לתקנות בית המשפט לענייני משפחה (סדרי דין), תשפ"א-2020 קובעת את תחולת תקנות סדר הדין האזרחי על ההליכים המתנהלים בערכאת המשפחה:</w:t>
      </w:r>
      <w:r>
        <w:rPr>
          <w:rFonts w:ascii="Arial" w:hAnsi="Arial" w:cs="Arial"/>
          <w:color w:val="000000"/>
          <w:sz w:val="21"/>
          <w:szCs w:val="21"/>
          <w:shd w:val="clear" w:color="auto" w:fill="FFFFFF"/>
          <w:rtl/>
        </w:rPr>
        <w:t xml:space="preserve"> </w:t>
      </w:r>
      <w:r>
        <w:rPr>
          <w:rFonts w:ascii="David" w:hAnsi="David"/>
          <w:b/>
          <w:bCs/>
          <w:color w:val="000000"/>
          <w:shd w:val="clear" w:color="auto" w:fill="FFFFFF"/>
          <w:rtl/>
        </w:rPr>
        <w:t>"תקנות סדר הדין האזרחי יחולו על הליכים בבית משפט לענייני משפחה בשינויים המחויבים לפי העניין, אלא אם כן נקבע אחרת בתקנות אלה"</w:t>
      </w:r>
      <w:r>
        <w:rPr>
          <w:rFonts w:ascii="David" w:hAnsi="David"/>
          <w:rtl/>
        </w:rPr>
        <w:t xml:space="preserve"> זאת כאשר בית המשפט למשפחה רשאי לסטות מהוראות סדר הדין ולנהוג </w:t>
      </w:r>
      <w:r>
        <w:rPr>
          <w:rFonts w:ascii="David" w:hAnsi="David"/>
          <w:b/>
          <w:bCs/>
          <w:rtl/>
        </w:rPr>
        <w:t xml:space="preserve">"בדרך </w:t>
      </w:r>
    </w:p>
    <w:p w:rsidR="00DA02D3" w:rsidRDefault="00DA02D3" w:rsidP="003D3D2B">
      <w:pPr>
        <w:spacing w:line="360" w:lineRule="auto"/>
        <w:jc w:val="both"/>
        <w:rPr>
          <w:rFonts w:ascii="David" w:hAnsi="David"/>
          <w:b/>
          <w:bCs/>
          <w:rtl/>
        </w:rPr>
      </w:pPr>
    </w:p>
    <w:p w:rsidR="003D3D2B" w:rsidRDefault="003D3D2B" w:rsidP="003D3D2B">
      <w:pPr>
        <w:spacing w:line="360" w:lineRule="auto"/>
        <w:jc w:val="both"/>
        <w:rPr>
          <w:rFonts w:ascii="David" w:hAnsi="David"/>
          <w:rtl/>
        </w:rPr>
      </w:pPr>
      <w:r>
        <w:rPr>
          <w:rFonts w:ascii="David" w:hAnsi="David"/>
          <w:b/>
          <w:bCs/>
          <w:rtl/>
        </w:rPr>
        <w:t xml:space="preserve">הנראית לו הטובה ביותר לעשיית צדק לפי סעיף 8 לחוק" </w:t>
      </w:r>
      <w:r>
        <w:rPr>
          <w:rFonts w:ascii="David" w:hAnsi="David"/>
          <w:rtl/>
        </w:rPr>
        <w:t xml:space="preserve">(לעניין פסיקת הוצאות בהליכים בביהמ"ש למשפחה ר',למשל, </w:t>
      </w:r>
      <w:r>
        <w:rPr>
          <w:rFonts w:ascii="David" w:hAnsi="David"/>
          <w:noProof w:val="0"/>
          <w:rtl/>
        </w:rPr>
        <w:t xml:space="preserve">ה"ט 2378-11-19 </w:t>
      </w:r>
      <w:r>
        <w:rPr>
          <w:rFonts w:ascii="David" w:hAnsi="David"/>
          <w:b/>
          <w:bCs/>
          <w:noProof w:val="0"/>
          <w:rtl/>
        </w:rPr>
        <w:t>פלונית נ' אלמוני</w:t>
      </w:r>
      <w:r>
        <w:rPr>
          <w:rFonts w:ascii="David" w:hAnsi="David"/>
          <w:noProof w:val="0"/>
          <w:rtl/>
        </w:rPr>
        <w:t xml:space="preserve"> (פורסם במאגרים המשפטיים, 30.8.2021</w:t>
      </w:r>
      <w:r>
        <w:rPr>
          <w:rFonts w:ascii="David" w:hAnsi="David"/>
          <w:rtl/>
        </w:rPr>
        <w:t xml:space="preserve">) על סקירת הפסיקה שם). </w:t>
      </w:r>
    </w:p>
    <w:p w:rsidR="003D3D2B" w:rsidRDefault="003D3D2B" w:rsidP="003D3D2B">
      <w:pPr>
        <w:spacing w:line="360" w:lineRule="auto"/>
        <w:jc w:val="both"/>
        <w:rPr>
          <w:rFonts w:ascii="David" w:hAnsi="David"/>
          <w:rtl/>
        </w:rPr>
      </w:pPr>
    </w:p>
    <w:p w:rsidR="003D3D2B" w:rsidRDefault="003D3D2B" w:rsidP="00C541C0">
      <w:pPr>
        <w:spacing w:line="360" w:lineRule="auto"/>
        <w:jc w:val="both"/>
        <w:rPr>
          <w:rFonts w:ascii="David" w:hAnsi="David"/>
          <w:noProof w:val="0"/>
          <w:rtl/>
        </w:rPr>
      </w:pPr>
      <w:r>
        <w:rPr>
          <w:rFonts w:ascii="David" w:hAnsi="David"/>
          <w:noProof w:val="0"/>
          <w:rtl/>
        </w:rPr>
        <w:t xml:space="preserve">אם כן, שיקולים שונים עומדים לנגד עיני בית המשפט בבואו לפסוק הוצאות וביניהם שווי הסעד למול הסכום הנתבע, מורכבות ההליך, השקעת המשאבים הנדרשת להכנתו וניהולו, לצד הדרך שבה נוהל דה פקטו וסכום ההוצאות שהתבקש, הכל כמפורט בפסיקה ובתקנות סדר הדין האזרחי שבנדון, והדברים, כאמור, ידועים. במסגרת הפעלת שיקול </w:t>
      </w:r>
      <w:r w:rsidR="00C541C0">
        <w:rPr>
          <w:rFonts w:ascii="David" w:hAnsi="David" w:hint="cs"/>
          <w:noProof w:val="0"/>
          <w:rtl/>
        </w:rPr>
        <w:t xml:space="preserve">הדעת </w:t>
      </w:r>
      <w:r>
        <w:rPr>
          <w:rFonts w:ascii="David" w:hAnsi="David"/>
          <w:noProof w:val="0"/>
          <w:rtl/>
        </w:rPr>
        <w:t xml:space="preserve">מסורה לבית המשפט אף האפשרות להפעיל שיקולים </w:t>
      </w:r>
      <w:r>
        <w:rPr>
          <w:rFonts w:ascii="David" w:hAnsi="David"/>
          <w:b/>
          <w:bCs/>
          <w:noProof w:val="0"/>
          <w:rtl/>
        </w:rPr>
        <w:t>מכוח הדין</w:t>
      </w:r>
      <w:r>
        <w:rPr>
          <w:rFonts w:ascii="David" w:hAnsi="David"/>
          <w:noProof w:val="0"/>
          <w:rtl/>
        </w:rPr>
        <w:t xml:space="preserve"> </w:t>
      </w:r>
      <w:r>
        <w:rPr>
          <w:rFonts w:ascii="David" w:hAnsi="David"/>
          <w:b/>
          <w:bCs/>
          <w:noProof w:val="0"/>
          <w:rtl/>
        </w:rPr>
        <w:t>והצדק</w:t>
      </w:r>
      <w:r>
        <w:rPr>
          <w:rFonts w:ascii="David" w:hAnsi="David"/>
          <w:noProof w:val="0"/>
          <w:rtl/>
        </w:rPr>
        <w:t xml:space="preserve"> (ר' בג"צ 891/05</w:t>
      </w:r>
      <w:r>
        <w:rPr>
          <w:rFonts w:ascii="David" w:hAnsi="David"/>
          <w:b/>
          <w:bCs/>
          <w:noProof w:val="0"/>
          <w:rtl/>
        </w:rPr>
        <w:t xml:space="preserve"> תנובה מרכז שיתופי לשווק תוצרת חקלאית בישראל בע"מ נגד הרשות המוסכמת למתן רישיונות יבוא - משרד התעשיה והמסחר </w:t>
      </w:r>
      <w:r>
        <w:rPr>
          <w:rFonts w:ascii="David" w:hAnsi="David"/>
          <w:noProof w:val="0"/>
          <w:rtl/>
        </w:rPr>
        <w:t>(פורסם במאגרים המשפטיים, 30.6.2005)).</w:t>
      </w:r>
    </w:p>
    <w:p w:rsidR="003D3D2B" w:rsidRDefault="003D3D2B" w:rsidP="003D3D2B">
      <w:pPr>
        <w:spacing w:line="360" w:lineRule="auto"/>
        <w:jc w:val="both"/>
        <w:rPr>
          <w:rFonts w:ascii="David" w:hAnsi="David"/>
          <w:noProof w:val="0"/>
          <w:rtl/>
        </w:rPr>
      </w:pPr>
    </w:p>
    <w:p w:rsidR="003D3D2B" w:rsidRDefault="003D3D2B" w:rsidP="003D3D2B">
      <w:pPr>
        <w:spacing w:line="360" w:lineRule="auto"/>
        <w:jc w:val="both"/>
        <w:rPr>
          <w:rFonts w:ascii="David" w:hAnsi="David"/>
          <w:rtl/>
        </w:rPr>
      </w:pPr>
      <w:r>
        <w:rPr>
          <w:rFonts w:ascii="David" w:hAnsi="David"/>
          <w:noProof w:val="0"/>
          <w:rtl/>
        </w:rPr>
        <w:t xml:space="preserve">לצד האמור לעיל,  נפסק, כי חיוב בהוצאות בשיעור ריאלי אין משמעו בהכרח פסיקה העומדת בחפיפה מלאה לתשלום בפועל, וכי על ההוצאות לעמוד במבחני סבירות, מידתיות והכרח לניהול ההליך </w:t>
      </w:r>
      <w:r w:rsidR="00A83A2D">
        <w:rPr>
          <w:rFonts w:ascii="David" w:hAnsi="David"/>
          <w:noProof w:val="0"/>
          <w:rtl/>
        </w:rPr>
        <w:br/>
      </w:r>
      <w:r>
        <w:rPr>
          <w:rFonts w:ascii="David" w:hAnsi="David"/>
          <w:noProof w:val="0"/>
          <w:rtl/>
        </w:rPr>
        <w:t xml:space="preserve">(ר' בג"צ 891/05 </w:t>
      </w:r>
      <w:r>
        <w:rPr>
          <w:rFonts w:ascii="David" w:hAnsi="David"/>
          <w:b/>
          <w:bCs/>
          <w:noProof w:val="0"/>
          <w:rtl/>
        </w:rPr>
        <w:t>תנובה נ' הרשות המוסמכת</w:t>
      </w:r>
      <w:r>
        <w:rPr>
          <w:rFonts w:ascii="David" w:hAnsi="David"/>
          <w:noProof w:val="0"/>
          <w:rtl/>
        </w:rPr>
        <w:t xml:space="preserve"> (פורסם במאגרים האלקטרוניים</w:t>
      </w:r>
      <w:r>
        <w:rPr>
          <w:noProof w:val="0"/>
          <w:sz w:val="22"/>
          <w:rtl/>
        </w:rPr>
        <w:t xml:space="preserve">, </w:t>
      </w:r>
      <w:r>
        <w:rPr>
          <w:rFonts w:ascii="David" w:hAnsi="David"/>
          <w:noProof w:val="0"/>
          <w:rtl/>
        </w:rPr>
        <w:t>30.6.05). הרציונל לכך הוא מניעת הרתעת יתר של בעלי דין, וכאן בא לידי ביטוי האיזון הנדרש ההוצאות, כפי שהיטיב להגדיר זאת כב' השופט ד' מינץ:</w:t>
      </w:r>
      <w:r>
        <w:rPr>
          <w:rFonts w:ascii="David" w:hAnsi="David"/>
          <w:b/>
          <w:bCs/>
          <w:noProof w:val="0"/>
          <w:rtl/>
        </w:rPr>
        <w:t xml:space="preserve"> "פסיקת הוצאות משפט מיועדת אפוא לאזן בין זכות הגישה לערכאות לבין שיקולים מוסדיים, ובהם מניעת תביעות סרק, שאיפה למניעת ניהול מכביד של ההליך או שימוש בהליך שלא בתום לב."</w:t>
      </w:r>
      <w:r>
        <w:rPr>
          <w:rFonts w:ascii="David" w:hAnsi="David"/>
          <w:noProof w:val="0"/>
          <w:rtl/>
        </w:rPr>
        <w:t xml:space="preserve"> (ר' רע"א 7650/20 (לעיל)  פסקה 9 לפסה"ד של כב' השופט מינץ;  עוד ר' ע"א 2617/00 </w:t>
      </w:r>
      <w:r>
        <w:rPr>
          <w:rFonts w:ascii="David" w:hAnsi="David"/>
          <w:bCs/>
          <w:noProof w:val="0"/>
          <w:rtl/>
        </w:rPr>
        <w:t>מחצבות כנרת (שותפות מוגבלת) נ' הוועדה המקומית לתכנון ולבנייה, נצרת עלית</w:t>
      </w:r>
      <w:r>
        <w:rPr>
          <w:rFonts w:ascii="David" w:hAnsi="David"/>
          <w:noProof w:val="0"/>
          <w:rtl/>
        </w:rPr>
        <w:t>, פ"ד ס(1) 612)</w:t>
      </w:r>
      <w:r>
        <w:rPr>
          <w:noProof w:val="0"/>
          <w:sz w:val="28"/>
          <w:rtl/>
        </w:rPr>
        <w:t>.</w:t>
      </w:r>
    </w:p>
    <w:p w:rsidR="003D3D2B" w:rsidRDefault="003D3D2B" w:rsidP="003D3D2B">
      <w:pPr>
        <w:spacing w:line="360" w:lineRule="auto"/>
        <w:jc w:val="both"/>
        <w:rPr>
          <w:rFonts w:ascii="David" w:hAnsi="David"/>
          <w:noProof w:val="0"/>
          <w:rtl/>
        </w:rPr>
      </w:pPr>
    </w:p>
    <w:p w:rsidR="003D3D2B" w:rsidRDefault="003D3D2B" w:rsidP="003D3D2B">
      <w:pPr>
        <w:spacing w:line="360" w:lineRule="auto"/>
        <w:jc w:val="both"/>
        <w:rPr>
          <w:rFonts w:ascii="David" w:hAnsi="David"/>
          <w:noProof w:val="0"/>
          <w:rtl/>
        </w:rPr>
      </w:pPr>
      <w:r>
        <w:rPr>
          <w:rFonts w:ascii="David" w:hAnsi="David"/>
          <w:noProof w:val="0"/>
          <w:rtl/>
        </w:rPr>
        <w:t xml:space="preserve">היבט נוסף הראוי לבוא לידי ביטוי בפסיקת הוצאות הינו </w:t>
      </w:r>
      <w:r>
        <w:rPr>
          <w:rFonts w:ascii="David" w:hAnsi="David"/>
          <w:b/>
          <w:bCs/>
          <w:noProof w:val="0"/>
          <w:rtl/>
        </w:rPr>
        <w:t>פסיקת הוצאות במצב דברים שבו הגיעו הצדדים לכלל הסכמות קודם להכרעה על דרך מתן פסק-דין</w:t>
      </w:r>
      <w:r>
        <w:rPr>
          <w:rFonts w:ascii="David" w:hAnsi="David"/>
          <w:noProof w:val="0"/>
          <w:rtl/>
        </w:rPr>
        <w:t>. בעניין זה האיזון הנדרש הוא בין הרצון לעודד התנהלות הסכמית החוסכת מזמנו של בית המשפט, לבין מכלול השיקולים שיש להביא בחשבון ברגיל בפסיקת הוצאות וביניהם מורכבות התיק, השקעת משאבים, דרך ההתנהלות והכל תוך שקלולו של ה</w:t>
      </w:r>
      <w:r>
        <w:rPr>
          <w:rFonts w:ascii="David" w:hAnsi="David"/>
          <w:b/>
          <w:bCs/>
          <w:noProof w:val="0"/>
          <w:rtl/>
        </w:rPr>
        <w:t>עיתוי</w:t>
      </w:r>
      <w:r>
        <w:rPr>
          <w:rFonts w:ascii="David" w:hAnsi="David"/>
          <w:noProof w:val="0"/>
          <w:rtl/>
        </w:rPr>
        <w:t xml:space="preserve"> שבו הגיעו הצדדים לכלל הסכמות (ראו, למשל: ע"א 649/85 </w:t>
      </w:r>
      <w:r>
        <w:rPr>
          <w:rFonts w:ascii="David" w:hAnsi="David"/>
          <w:b/>
          <w:bCs/>
          <w:noProof w:val="0"/>
          <w:rtl/>
        </w:rPr>
        <w:t xml:space="preserve">יהודית לבבי-פולק ואח' נ' פלד יעקב צבי, </w:t>
      </w:r>
      <w:r>
        <w:rPr>
          <w:rFonts w:ascii="David" w:hAnsi="David"/>
          <w:noProof w:val="0"/>
          <w:rtl/>
        </w:rPr>
        <w:t xml:space="preserve">פ"ד לט(4) 440); ע"א 762/76 </w:t>
      </w:r>
      <w:r>
        <w:rPr>
          <w:rFonts w:ascii="David" w:hAnsi="David"/>
          <w:b/>
          <w:bCs/>
          <w:noProof w:val="0"/>
          <w:rtl/>
        </w:rPr>
        <w:t>כץ נ' חב' מנחם אמיר בע"מ,</w:t>
      </w:r>
      <w:r>
        <w:rPr>
          <w:rFonts w:ascii="David" w:hAnsi="David"/>
          <w:noProof w:val="0"/>
          <w:rtl/>
        </w:rPr>
        <w:t xml:space="preserve"> פ"ד לב(2) 500).</w:t>
      </w:r>
    </w:p>
    <w:p w:rsidR="003D3D2B" w:rsidRDefault="003D3D2B" w:rsidP="003D3D2B">
      <w:pPr>
        <w:spacing w:line="360" w:lineRule="auto"/>
        <w:jc w:val="both"/>
        <w:rPr>
          <w:rFonts w:ascii="David" w:hAnsi="David"/>
          <w:noProof w:val="0"/>
          <w:rtl/>
        </w:rPr>
      </w:pPr>
    </w:p>
    <w:p w:rsidR="003D3D2B" w:rsidRDefault="003D3D2B" w:rsidP="003D3D2B">
      <w:pPr>
        <w:spacing w:line="360" w:lineRule="auto"/>
        <w:jc w:val="both"/>
        <w:rPr>
          <w:rFonts w:ascii="David" w:hAnsi="David"/>
          <w:b/>
          <w:bCs/>
          <w:noProof w:val="0"/>
          <w:u w:val="single"/>
        </w:rPr>
      </w:pPr>
      <w:r>
        <w:rPr>
          <w:rFonts w:ascii="David" w:hAnsi="David"/>
          <w:b/>
          <w:bCs/>
          <w:noProof w:val="0"/>
          <w:u w:val="single"/>
          <w:rtl/>
        </w:rPr>
        <w:t>ולנסיבות דנא</w:t>
      </w:r>
    </w:p>
    <w:p w:rsidR="003D3D2B" w:rsidRDefault="003D3D2B" w:rsidP="00C558C2">
      <w:pPr>
        <w:spacing w:line="360" w:lineRule="auto"/>
        <w:jc w:val="both"/>
        <w:rPr>
          <w:rFonts w:ascii="David" w:hAnsi="David"/>
          <w:noProof w:val="0"/>
          <w:rtl/>
        </w:rPr>
      </w:pPr>
      <w:r>
        <w:rPr>
          <w:rFonts w:ascii="David" w:hAnsi="David"/>
          <w:noProof w:val="0"/>
          <w:rtl/>
        </w:rPr>
        <w:t>ההליכים שלפניי עניינם בקשה לקיום צוואת המנוח שהוגשה על ידי רעייתו השנייה של המנוח לה היה נשוי משנת 2004 ועד למוע</w:t>
      </w:r>
      <w:r w:rsidR="008A3E86">
        <w:rPr>
          <w:rFonts w:ascii="David" w:hAnsi="David"/>
          <w:noProof w:val="0"/>
          <w:rtl/>
        </w:rPr>
        <w:t xml:space="preserve">ד פטירתו בשנת 2020, בהיותו כבן </w:t>
      </w:r>
      <w:r w:rsidR="00C558C2">
        <w:rPr>
          <w:rFonts w:ascii="David" w:hAnsi="David"/>
          <w:noProof w:val="0"/>
        </w:rPr>
        <w:t>xx</w:t>
      </w:r>
      <w:r>
        <w:rPr>
          <w:rFonts w:ascii="David" w:hAnsi="David"/>
          <w:noProof w:val="0"/>
          <w:rtl/>
        </w:rPr>
        <w:t xml:space="preserve"> שנים בלבד; המתנגדת היא אחת </w:t>
      </w:r>
      <w:r w:rsidR="00952FEF">
        <w:rPr>
          <w:rFonts w:ascii="David" w:hAnsi="David"/>
          <w:noProof w:val="0"/>
          <w:rtl/>
        </w:rPr>
        <w:br/>
      </w:r>
      <w:r w:rsidR="00952FEF">
        <w:rPr>
          <w:rFonts w:ascii="David" w:hAnsi="David"/>
          <w:noProof w:val="0"/>
          <w:rtl/>
        </w:rPr>
        <w:lastRenderedPageBreak/>
        <w:br/>
      </w:r>
      <w:r>
        <w:rPr>
          <w:rFonts w:ascii="David" w:hAnsi="David"/>
          <w:noProof w:val="0"/>
          <w:rtl/>
        </w:rPr>
        <w:t>משתי בנותיו מנישואיו הקודמים של המנוח. במסגרת התנגדותה הועלו, בין היתר, טענות כבדות משקל, לרבות בדבר העדר כשירות, השפעה בלתי הוגנת ופגם בצוואה מפאת זיוף חתימת המנוח. זאת כאשר למען הסדר הטוב יצוין, כי במרוצת ניהול ההליך הצהירה המתנגדת, בין היתר, כי משנת 2016 לא ראתה את אביה המנוח וכמעט שלא עמדה עמו בקשר (ר' פרוט' מיום 17.5.2023); בסיום אותו הדיון ב</w:t>
      </w:r>
      <w:r w:rsidR="0008238D">
        <w:rPr>
          <w:rFonts w:ascii="David" w:hAnsi="David" w:hint="cs"/>
          <w:noProof w:val="0"/>
          <w:rtl/>
        </w:rPr>
        <w:t>י</w:t>
      </w:r>
      <w:r>
        <w:rPr>
          <w:rFonts w:ascii="David" w:hAnsi="David"/>
          <w:noProof w:val="0"/>
          <w:rtl/>
        </w:rPr>
        <w:t xml:space="preserve">קשה להודיע עמדתה אשר </w:t>
      </w:r>
      <w:r w:rsidR="00794EFE">
        <w:rPr>
          <w:rFonts w:ascii="David" w:hAnsi="David"/>
          <w:noProof w:val="0"/>
          <w:rtl/>
        </w:rPr>
        <w:t xml:space="preserve">להמשך ניהול ההליכים; ולאחר </w:t>
      </w:r>
      <w:r w:rsidR="00794EFE">
        <w:rPr>
          <w:rFonts w:ascii="David" w:hAnsi="David" w:hint="cs"/>
          <w:noProof w:val="0"/>
          <w:rtl/>
        </w:rPr>
        <w:t>ששקלה,</w:t>
      </w:r>
      <w:r>
        <w:rPr>
          <w:rFonts w:ascii="David" w:hAnsi="David"/>
          <w:noProof w:val="0"/>
          <w:rtl/>
        </w:rPr>
        <w:t xml:space="preserve"> עמדה על בירור ההתנגדות, ובין היתר, עתרה, בראי טענותיה, למינוי שני מומחים מטעם בית המשפט, אשר הגישו חוות דעתם.</w:t>
      </w:r>
    </w:p>
    <w:p w:rsidR="003D3D2B" w:rsidRDefault="003D3D2B" w:rsidP="003D3D2B">
      <w:pPr>
        <w:spacing w:line="360" w:lineRule="auto"/>
        <w:jc w:val="both"/>
        <w:rPr>
          <w:rFonts w:ascii="David" w:hAnsi="David"/>
          <w:noProof w:val="0"/>
          <w:rtl/>
        </w:rPr>
      </w:pPr>
    </w:p>
    <w:p w:rsidR="003D3D2B" w:rsidRDefault="003D3D2B" w:rsidP="003D3D2B">
      <w:pPr>
        <w:spacing w:line="360" w:lineRule="auto"/>
        <w:jc w:val="both"/>
        <w:rPr>
          <w:rFonts w:ascii="David" w:hAnsi="David"/>
          <w:noProof w:val="0"/>
          <w:rtl/>
        </w:rPr>
      </w:pPr>
      <w:r>
        <w:rPr>
          <w:rFonts w:ascii="David" w:hAnsi="David"/>
          <w:noProof w:val="0"/>
          <w:rtl/>
        </w:rPr>
        <w:t xml:space="preserve">לאחר קבלת חוות הדעת, הדוחות את טענות המתנגדת בחרה המתנגדת לעתור למחיקת ההליכים, ואף זאת אך במסגרת </w:t>
      </w:r>
      <w:r>
        <w:rPr>
          <w:rFonts w:ascii="David" w:hAnsi="David"/>
          <w:b/>
          <w:bCs/>
          <w:noProof w:val="0"/>
          <w:rtl/>
        </w:rPr>
        <w:t>תגובה</w:t>
      </w:r>
      <w:r>
        <w:rPr>
          <w:rFonts w:ascii="David" w:hAnsi="David"/>
          <w:noProof w:val="0"/>
          <w:rtl/>
        </w:rPr>
        <w:t xml:space="preserve"> לבקשה לקידום ההליך שהוגשה על ידי המבקשת. בתגובתה טענה אמנם המתנגדת לחיסרון כיס, אך זאת בהיעדר כל אסמכתא לנטען ובאין תצהיר לתמיכה. </w:t>
      </w:r>
    </w:p>
    <w:p w:rsidR="003D3D2B" w:rsidRDefault="003D3D2B" w:rsidP="003D3D2B">
      <w:pPr>
        <w:spacing w:line="360" w:lineRule="auto"/>
        <w:jc w:val="both"/>
        <w:rPr>
          <w:rFonts w:ascii="Arial" w:hAnsi="Arial"/>
          <w:noProof w:val="0"/>
          <w:rtl/>
        </w:rPr>
      </w:pPr>
    </w:p>
    <w:p w:rsidR="003D3D2B" w:rsidRDefault="003D3D2B" w:rsidP="0008238D">
      <w:pPr>
        <w:spacing w:line="360" w:lineRule="auto"/>
        <w:jc w:val="both"/>
        <w:rPr>
          <w:rFonts w:ascii="Arial" w:hAnsi="Arial"/>
          <w:noProof w:val="0"/>
          <w:rtl/>
        </w:rPr>
      </w:pPr>
      <w:r>
        <w:rPr>
          <w:rFonts w:ascii="Arial" w:hAnsi="Arial"/>
          <w:noProof w:val="0"/>
          <w:rtl/>
        </w:rPr>
        <w:t xml:space="preserve">אשר על כן, בנסיבות הליכים אלה, בהינתן כלל המקובץ לעיל, ובאיזון שאותו מצאתי כראוי בין זכויותיהם הדיוניות והמהותיות של הצדדים במכלול השיקולים כמפורט לעיל, ותוך שהבאתי בחשבון את העובדה, כי בהתאם להחלטותיי </w:t>
      </w:r>
      <w:r w:rsidRPr="00E958BA">
        <w:rPr>
          <w:rFonts w:ascii="Arial" w:hAnsi="Arial"/>
          <w:i/>
          <w:iCs/>
          <w:noProof w:val="0"/>
          <w:rtl/>
        </w:rPr>
        <w:t>נשאה המתנגדת לכתחילה</w:t>
      </w:r>
      <w:r>
        <w:rPr>
          <w:rFonts w:ascii="Arial" w:hAnsi="Arial"/>
          <w:noProof w:val="0"/>
          <w:rtl/>
        </w:rPr>
        <w:t xml:space="preserve"> </w:t>
      </w:r>
      <w:r w:rsidRPr="00E958BA">
        <w:rPr>
          <w:rFonts w:ascii="Arial" w:hAnsi="Arial"/>
          <w:i/>
          <w:iCs/>
          <w:noProof w:val="0"/>
          <w:rtl/>
        </w:rPr>
        <w:t>במלוא עלויות שכר-טרחת המומחים</w:t>
      </w:r>
      <w:r>
        <w:rPr>
          <w:rFonts w:ascii="Arial" w:hAnsi="Arial"/>
          <w:noProof w:val="0"/>
          <w:rtl/>
        </w:rPr>
        <w:t xml:space="preserve"> שמונו במסגרת ההליכים, מצאתי להורות, כי הליך ההתנגדות נדחה בזאת</w:t>
      </w:r>
      <w:r w:rsidR="00323ECF">
        <w:rPr>
          <w:rFonts w:ascii="Arial" w:hAnsi="Arial" w:hint="cs"/>
          <w:noProof w:val="0"/>
          <w:rtl/>
        </w:rPr>
        <w:t xml:space="preserve"> ו</w:t>
      </w:r>
      <w:r w:rsidR="00323ECF">
        <w:rPr>
          <w:rFonts w:ascii="Arial" w:hAnsi="Arial"/>
          <w:noProof w:val="0"/>
          <w:rtl/>
        </w:rPr>
        <w:t>המתנגדת תישא בתשלום הוצאות</w:t>
      </w:r>
      <w:r w:rsidR="00323ECF">
        <w:rPr>
          <w:rFonts w:ascii="Arial" w:hAnsi="Arial" w:hint="cs"/>
          <w:noProof w:val="0"/>
          <w:rtl/>
        </w:rPr>
        <w:t xml:space="preserve"> התובעת</w:t>
      </w:r>
      <w:r w:rsidR="00323ECF">
        <w:rPr>
          <w:rFonts w:ascii="Arial" w:hAnsi="Arial"/>
          <w:noProof w:val="0"/>
          <w:rtl/>
        </w:rPr>
        <w:t xml:space="preserve"> בסך של 12,000 ₪</w:t>
      </w:r>
      <w:r w:rsidR="00323ECF">
        <w:rPr>
          <w:rFonts w:ascii="Arial" w:hAnsi="Arial" w:hint="cs"/>
          <w:noProof w:val="0"/>
          <w:rtl/>
        </w:rPr>
        <w:t xml:space="preserve">. </w:t>
      </w:r>
      <w:r>
        <w:rPr>
          <w:rFonts w:ascii="Arial" w:hAnsi="Arial"/>
          <w:noProof w:val="0"/>
          <w:rtl/>
        </w:rPr>
        <w:t>כפועל יוצא מתקבלת בקשת המבקשת ובהתאם יוגש לחתימה צו לקיום צוואה לצוואת המנו</w:t>
      </w:r>
      <w:r w:rsidR="00323ECF">
        <w:rPr>
          <w:rFonts w:ascii="Arial" w:hAnsi="Arial"/>
          <w:noProof w:val="0"/>
          <w:rtl/>
        </w:rPr>
        <w:t xml:space="preserve">ח מיום </w:t>
      </w:r>
      <w:r w:rsidR="0008238D" w:rsidRPr="00E40561">
        <w:rPr>
          <w:rFonts w:ascii="David" w:hAnsi="David"/>
          <w:noProof w:val="0"/>
        </w:rPr>
        <w:t>xx.xx.2020</w:t>
      </w:r>
      <w:r w:rsidR="0008238D" w:rsidRPr="00E40561">
        <w:rPr>
          <w:rFonts w:ascii="David" w:hAnsi="David"/>
          <w:noProof w:val="0"/>
          <w:rtl/>
        </w:rPr>
        <w:t xml:space="preserve">. </w:t>
      </w:r>
      <w:r w:rsidR="00323ECF">
        <w:rPr>
          <w:rFonts w:ascii="Arial" w:hAnsi="Arial"/>
          <w:noProof w:val="0"/>
          <w:rtl/>
        </w:rPr>
        <w:t>בצירוף הצוואה</w:t>
      </w:r>
      <w:r w:rsidR="00323ECF">
        <w:rPr>
          <w:rFonts w:ascii="Arial" w:hAnsi="Arial" w:hint="cs"/>
          <w:noProof w:val="0"/>
          <w:rtl/>
        </w:rPr>
        <w:t>.</w:t>
      </w:r>
    </w:p>
    <w:p w:rsidR="003D3D2B" w:rsidRDefault="003D3D2B" w:rsidP="003D3D2B">
      <w:pPr>
        <w:spacing w:line="360" w:lineRule="auto"/>
        <w:jc w:val="both"/>
        <w:rPr>
          <w:rFonts w:ascii="Arial" w:hAnsi="Arial"/>
          <w:noProof w:val="0"/>
          <w:rtl/>
        </w:rPr>
      </w:pPr>
    </w:p>
    <w:p w:rsidR="003D3D2B" w:rsidRDefault="003D3D2B" w:rsidP="003D3D2B">
      <w:pPr>
        <w:spacing w:line="360" w:lineRule="auto"/>
        <w:jc w:val="both"/>
        <w:rPr>
          <w:rFonts w:ascii="Arial" w:hAnsi="Arial"/>
          <w:noProof w:val="0"/>
          <w:u w:val="single"/>
          <w:rtl/>
        </w:rPr>
      </w:pPr>
      <w:r w:rsidRPr="00E958BA">
        <w:rPr>
          <w:rFonts w:ascii="Arial" w:hAnsi="Arial"/>
          <w:noProof w:val="0"/>
          <w:rtl/>
        </w:rPr>
        <w:t>ההחלטה מותרת בפרסום לאחר השלמת תהליך התממה להשמטת פרטים מזהים</w:t>
      </w:r>
      <w:r>
        <w:rPr>
          <w:rFonts w:ascii="Arial" w:hAnsi="Arial"/>
          <w:noProof w:val="0"/>
          <w:rtl/>
        </w:rPr>
        <w:t>.</w:t>
      </w:r>
    </w:p>
    <w:p w:rsidR="007D22A6" w:rsidRDefault="007D22A6" w:rsidP="003D3D2B">
      <w:pPr>
        <w:spacing w:line="360" w:lineRule="auto"/>
        <w:jc w:val="both"/>
        <w:rPr>
          <w:rFonts w:ascii="Arial" w:hAnsi="Arial"/>
          <w:b/>
          <w:bCs/>
          <w:noProof w:val="0"/>
          <w:u w:val="single"/>
          <w:rtl/>
        </w:rPr>
      </w:pPr>
    </w:p>
    <w:p w:rsidR="003D3D2B" w:rsidRDefault="003D3D2B" w:rsidP="003D3D2B">
      <w:pPr>
        <w:spacing w:line="360" w:lineRule="auto"/>
        <w:jc w:val="both"/>
        <w:rPr>
          <w:rFonts w:ascii="Arial" w:hAnsi="Arial"/>
          <w:b/>
          <w:bCs/>
          <w:noProof w:val="0"/>
          <w:u w:val="single"/>
          <w:rtl/>
        </w:rPr>
      </w:pPr>
      <w:r>
        <w:rPr>
          <w:rFonts w:ascii="Arial" w:hAnsi="Arial"/>
          <w:b/>
          <w:bCs/>
          <w:noProof w:val="0"/>
          <w:u w:val="single"/>
          <w:rtl/>
        </w:rPr>
        <w:t>המזכירות תסגור את שני ההליכים שבכותרת</w:t>
      </w:r>
      <w:r w:rsidRPr="00E958BA">
        <w:rPr>
          <w:rFonts w:ascii="Arial" w:hAnsi="Arial"/>
          <w:b/>
          <w:bCs/>
          <w:noProof w:val="0"/>
          <w:rtl/>
        </w:rPr>
        <w:t>.</w:t>
      </w: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י"ב סיוון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18 יוני 2024</w:t>
          </w:r>
        </w:sdtContent>
      </w:sdt>
      <w:r w:rsidR="00005C8B">
        <w:rPr>
          <w:rFonts w:ascii="Arial" w:hAnsi="Arial"/>
          <w:noProof w:val="0"/>
          <w:rtl/>
        </w:rPr>
        <w:t>, בהעדר הצדדים.</w:t>
      </w:r>
    </w:p>
    <w:p w:rsidR="00C43648" w:rsidRDefault="001F303A"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242838760"/>
        </w:sdtPr>
        <w:sdtEndPr/>
        <w:sdtContent>
          <w:r w:rsidR="0046107E">
            <w:drawing>
              <wp:inline distT="0" distB="0" distL="0" distR="0" wp14:editId="50D07946">
                <wp:extent cx="1343025" cy="962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43025" cy="9620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0"/>
      <w:headerReference w:type="default" r:id="rId11"/>
      <w:footerReference w:type="even" r:id="rId12"/>
      <w:footerReference w:type="default" r:id="rId13"/>
      <w:headerReference w:type="first" r:id="rId14"/>
      <w:footerReference w:type="first" r:id="rId15"/>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303A" w:rsidRDefault="001F303A">
      <w:r>
        <w:separator/>
      </w:r>
    </w:p>
  </w:endnote>
  <w:endnote w:type="continuationSeparator" w:id="0">
    <w:p w:rsidR="001F303A" w:rsidRDefault="001F3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4D5C" w:rsidRDefault="001F4D5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F4D5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F4D5C">
      <w:rPr>
        <w:rStyle w:val="ab"/>
        <w:rtl/>
      </w:rPr>
      <w:t>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4D5C" w:rsidRDefault="001F4D5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303A" w:rsidRDefault="001F303A">
      <w:r>
        <w:separator/>
      </w:r>
    </w:p>
  </w:footnote>
  <w:footnote w:type="continuationSeparator" w:id="0">
    <w:p w:rsidR="001F303A" w:rsidRDefault="001F3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4D5C" w:rsidRDefault="001F4D5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46107E">
      <w:trPr>
        <w:trHeight w:val="337"/>
        <w:jc w:val="center"/>
      </w:trPr>
      <w:tc>
        <w:tcPr>
          <w:tcW w:w="8721" w:type="dxa"/>
          <w:gridSpan w:val="2"/>
        </w:tcPr>
        <w:p w:rsidR="007D45E3" w:rsidRPr="0046107E" w:rsidRDefault="001F303A" w:rsidP="00DA02D3">
          <w:pPr>
            <w:rPr>
              <w:b/>
              <w:bCs/>
              <w:noProof w:val="0"/>
              <w:sz w:val="26"/>
              <w:szCs w:val="26"/>
              <w:rtl/>
            </w:rPr>
          </w:pPr>
          <w:sdt>
            <w:sdtPr>
              <w:rPr>
                <w:b/>
                <w:bCs/>
                <w:rtl/>
              </w:rPr>
              <w:alias w:val="1170"/>
              <w:tag w:val="1170"/>
              <w:id w:val="1066377040"/>
              <w:text w:multiLine="1"/>
            </w:sdtPr>
            <w:sdtEndPr/>
            <w:sdtContent>
              <w:r w:rsidR="00064651" w:rsidRPr="0046107E">
                <w:rPr>
                  <w:b/>
                  <w:bCs/>
                  <w:noProof w:val="0"/>
                  <w:sz w:val="26"/>
                  <w:szCs w:val="26"/>
                  <w:rtl/>
                </w:rPr>
                <w:t>ת"ע</w:t>
              </w:r>
            </w:sdtContent>
          </w:sdt>
          <w:r w:rsidR="00005C8B" w:rsidRPr="0046107E">
            <w:rPr>
              <w:b/>
              <w:bCs/>
              <w:noProof w:val="0"/>
              <w:sz w:val="26"/>
              <w:szCs w:val="26"/>
              <w:rtl/>
            </w:rPr>
            <w:t xml:space="preserve"> </w:t>
          </w:r>
          <w:bookmarkStart w:id="1" w:name="_GoBack"/>
          <w:sdt>
            <w:sdtPr>
              <w:rPr>
                <w:b/>
                <w:bCs/>
                <w:rtl/>
              </w:rPr>
              <w:alias w:val="1171"/>
              <w:tag w:val="1171"/>
              <w:id w:val="257034231"/>
              <w:text w:multiLine="1"/>
            </w:sdtPr>
            <w:sdtEndPr/>
            <w:sdtContent>
              <w:r w:rsidR="00064651" w:rsidRPr="0046107E">
                <w:rPr>
                  <w:b/>
                  <w:bCs/>
                  <w:noProof w:val="0"/>
                  <w:sz w:val="26"/>
                  <w:szCs w:val="26"/>
                  <w:rtl/>
                </w:rPr>
                <w:t>58019-05-21</w:t>
              </w:r>
            </w:sdtContent>
          </w:sdt>
          <w:bookmarkEnd w:id="1"/>
          <w:r w:rsidR="00005C8B" w:rsidRPr="0046107E">
            <w:rPr>
              <w:b/>
              <w:bCs/>
              <w:noProof w:val="0"/>
              <w:sz w:val="26"/>
              <w:szCs w:val="26"/>
              <w:rtl/>
            </w:rPr>
            <w:t xml:space="preserve"> </w:t>
          </w:r>
          <w:sdt>
            <w:sdtPr>
              <w:rPr>
                <w:b/>
                <w:bCs/>
                <w:rtl/>
              </w:rPr>
              <w:alias w:val="1172"/>
              <w:tag w:val="1172"/>
              <w:id w:val="-595170033"/>
              <w:showingPlcHdr/>
              <w:text w:multiLine="1"/>
            </w:sdtPr>
            <w:sdtEndPr/>
            <w:sdtContent>
              <w:r w:rsidR="00DA02D3">
                <w:rPr>
                  <w:b/>
                  <w:bCs/>
                  <w:rtl/>
                </w:rPr>
                <w:t xml:space="preserve">     </w:t>
              </w:r>
            </w:sdtContent>
          </w:sdt>
        </w:p>
        <w:p w:rsidR="008D10B2" w:rsidRPr="0046107E" w:rsidRDefault="007D45E3" w:rsidP="0008238D">
          <w:pPr>
            <w:rPr>
              <w:b/>
              <w:bCs/>
              <w:sz w:val="20"/>
              <w:szCs w:val="20"/>
              <w:rtl/>
            </w:rPr>
          </w:pPr>
          <w:r w:rsidRPr="0046107E">
            <w:rPr>
              <w:rFonts w:hint="cs"/>
              <w:b/>
              <w:bCs/>
              <w:rtl/>
            </w:rPr>
            <w:t xml:space="preserve">                </w:t>
          </w:r>
          <w:r w:rsidRPr="0046107E">
            <w:rPr>
              <w:rFonts w:hint="cs"/>
              <w:b/>
              <w:bCs/>
              <w:sz w:val="20"/>
              <w:szCs w:val="20"/>
              <w:rtl/>
            </w:rPr>
            <w:t xml:space="preserve">                                       </w:t>
          </w:r>
        </w:p>
      </w:tc>
    </w:tr>
  </w:tbl>
  <w:p w:rsidR="00694556" w:rsidRPr="0046107E" w:rsidRDefault="00005C8B">
    <w:pPr>
      <w:pStyle w:val="a3"/>
      <w:rPr>
        <w:b/>
        <w:bCs/>
        <w:noProof w:val="0"/>
        <w:rtl/>
      </w:rPr>
    </w:pPr>
    <w:r w:rsidRPr="0046107E">
      <w:rPr>
        <w:b/>
        <w:bCs/>
        <w:noProof w:val="0"/>
        <w:rtl/>
      </w:rPr>
      <w:t xml:space="preserve"> </w:t>
    </w:r>
    <w:r w:rsidR="0046107E" w:rsidRPr="0046107E">
      <w:rPr>
        <w:rFonts w:hint="cs"/>
        <w:b/>
        <w:bCs/>
        <w:noProof w:val="0"/>
        <w:sz w:val="26"/>
        <w:szCs w:val="26"/>
        <w:rtl/>
      </w:rPr>
      <w:t>ת"ע 58038-05-21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4D5C" w:rsidRDefault="001F4D5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36378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363788&amp;lt;/CaseID&amp;gt;_x000d__x000a_        &amp;lt;CaseMonth&amp;gt;5&amp;lt;/CaseMonth&amp;gt;_x000d__x000a_        &amp;lt;CaseYear&amp;gt;2021&amp;lt;/CaseYear&amp;gt;_x000d__x000a_        &amp;lt;CaseNumber&amp;gt;58019&amp;lt;/CaseNumber&amp;gt;_x000d__x000a_        &amp;lt;NumeratorGroupID&amp;gt;1&amp;lt;/NumeratorGroupID&amp;gt;_x000d__x000a_        &amp;lt;CaseName&amp;gt;בן שאול שחר נ&amp;#39; האפוטרופוס הכללי במחוז תל-אביב ואח&amp;#39;&amp;lt;/CaseName&amp;gt;_x000d__x000a_        &amp;lt;CourtID&amp;gt;35&amp;lt;/CourtID&amp;gt;_x000d__x000a_        &amp;lt;CaseTypeID&amp;gt;86&amp;lt;/CaseTypeID&amp;gt;_x000d__x000a_        &amp;lt;CaseInterestID&amp;gt;160&amp;lt;/CaseInterestID&amp;gt;_x000d__x000a_        &amp;lt;CaseJudgeName&amp;gt;הילה מלר-שלו&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8019-05-21&amp;lt;/CaseDisplayIdentifier&amp;gt;_x000d__x000a_        &amp;lt;CaseTypeDesc&amp;gt;ת&amp;quot;ע&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1-05-27T07:00:00+03:00&amp;lt;/CaseOpenDate&amp;gt;_x000d__x000a_        &amp;lt;PleaTypeID&amp;gt;4&amp;lt;/PleaTypeID&amp;gt;_x000d__x000a_        &amp;lt;CourtLevelID&amp;gt;1&amp;lt;/CourtLevelID&amp;gt;_x000d__x000a_        &amp;lt;CourtLevelCaseTypeInterestID&amp;gt;188&amp;lt;/CourtLevelCaseTypeInterestID&amp;gt;_x000d__x000a_        &amp;lt;CaseJudgeFirstName&amp;gt;הילה&amp;lt;/CaseJudgeFirstName&amp;gt;_x000d__x000a_        &amp;lt;CaseJudgeLastName&amp;gt;מלר-שלו&amp;lt;/CaseJudgeLastName&amp;gt;_x000d__x000a_        &amp;lt;JudicalPersonID&amp;gt;027453133@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_x000d__x000a__x000d__x000a_התיק הועבר בממשק!!!!!!!!!!&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363788&amp;lt;/CaseID&amp;gt;_x000d__x000a_        &amp;lt;CaseMonth&amp;gt;5&amp;lt;/CaseMonth&amp;gt;_x000d__x000a_        &amp;lt;CaseYear&amp;gt;2021&amp;lt;/CaseYear&amp;gt;_x000d__x000a_        &amp;lt;CaseNumber&amp;gt;58019&amp;lt;/CaseNumber&amp;gt;_x000d__x000a_        &amp;lt;NumeratorGroupID&amp;gt;1&amp;lt;/NumeratorGroupID&amp;gt;_x000d__x000a_        &amp;lt;CaseName&amp;gt;בן שאול שחר נ&amp;#39; האפוטרופוס הכללי במחוז תל-אביב ואח&amp;#39;&amp;lt;/CaseName&amp;gt;_x000d__x000a_        &amp;lt;CourtID&amp;gt;35&amp;lt;/CourtID&amp;gt;_x000d__x000a_        &amp;lt;CaseTypeID&amp;gt;86&amp;lt;/CaseTypeID&amp;gt;_x000d__x000a_        &amp;lt;CaseInterestID&amp;gt;160&amp;lt;/CaseInterestID&amp;gt;_x000d__x000a_        &amp;lt;CaseJudgeName&amp;gt;הילה מלר-שלו&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8019-05-21&amp;lt;/CaseDisplayIdentifier&amp;gt;_x000d__x000a_        &amp;lt;CaseTypeDesc&amp;gt;ת&amp;quot;ע&amp;lt;/CaseTypeDesc&amp;gt;_x000d__x000a_        &amp;lt;CourtDesc&amp;gt;שלום פתח תקווה&amp;lt;/CourtDesc&amp;gt;_x000d__x000a_        &amp;lt;CaseStageDesc&amp;gt;תיק אלקטרוני&amp;lt;/CaseStageDesc&amp;gt;_x000d__x000a_        &amp;lt;CaseNextDeterminingTask&amp;gt;141&amp;lt;/CaseNextDeterminingTask&amp;gt;_x000d__x000a_        &amp;lt;CaseOpenDate&amp;gt;2021-05-27T07:00:00+03:00&amp;lt;/CaseOpenDate&amp;gt;_x000d__x000a_        &amp;lt;PleaTypeID&amp;gt;4&amp;lt;/PleaTypeID&amp;gt;_x000d__x000a_        &amp;lt;CourtLevelID&amp;gt;1&amp;lt;/CourtLevelID&amp;gt;_x000d__x000a_        &amp;lt;CourtLevelCaseTypeInterestID&amp;gt;188&amp;lt;/CourtLevelCaseTypeInterestID&amp;gt;_x000d__x000a_        &amp;lt;CaseJudgeFirstName&amp;gt;הילה&amp;lt;/CaseJudgeFirstName&amp;gt;_x000d__x000a_        &amp;lt;CaseJudgeLastName&amp;gt;מלר-שלו&amp;lt;/CaseJudgeLastName&amp;gt;_x000d__x000a_        &amp;lt;JudicalPersonID&amp;gt;027453133@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_x000d__x000a__x000d__x000a_התיק הועבר בממשק!!!!!!!!!!&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274506&amp;lt;/DecisionID&amp;gt;_x000d__x000a_        &amp;lt;DecisionName&amp;gt;החלטה  שניתנה ע&amp;quot;י  הילה מלר-שלו&amp;lt;/DecisionName&amp;gt;_x000d__x000a_        &amp;lt;DecisionStatusID&amp;gt;1&amp;lt;/DecisionStatusID&amp;gt;_x000d__x000a_        &amp;lt;DecisionStatusChangeDate&amp;gt;2024-06-17T09:31:57.793+03:00&amp;lt;/DecisionStatusChangeDate&amp;gt;_x000d__x000a_        &amp;lt;DecisionSignatureDate&amp;gt;2024-06-17T09:31:55.1+03:00&amp;lt;/DecisionSignatureDate&amp;gt;_x000d__x000a_        &amp;lt;DecisionSignatureUserID&amp;gt;027453133@GOV.IL&amp;lt;/DecisionSignatureUserID&amp;gt;_x000d__x000a_        &amp;lt;DecisionCreateDate&amp;gt;2024-06-17T09:31:57.703+03:00&amp;lt;/DecisionCreateDate&amp;gt;_x000d__x000a_        &amp;lt;DecisionChangeDate&amp;gt;2024-06-17T09:31:58.497+03:00&amp;lt;/DecisionChangeDate&amp;gt;_x000d__x000a_        &amp;lt;DecisionChangeUserID&amp;gt;200362218@GOV.IL&amp;lt;/DecisionChangeUserID&amp;gt;_x000d__x000a_        &amp;lt;IsChosenDecision&amp;gt;tru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601360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45313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00362218@GOV.IL&amp;lt;/DecisionCreationUserID&amp;gt;_x000d__x000a_        &amp;lt;DecisionDisplayName&amp;gt;החלטה  שניתנה ע&amp;quot;י  הילה מלר-שלו&amp;lt;/DecisionDisplayName&amp;gt;_x000d__x000a_        &amp;lt;IsScanned&amp;gt;false&amp;lt;/IsScanned&amp;gt;_x000d__x000a_        &amp;lt;DecisionSignatureUserName&amp;gt;הילה מלר-שלו&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4&amp;lt;/DecisionNumberInCase&amp;gt;_x000d__x000a_      &amp;lt;/dt_Decision&amp;gt;_x000d__x000a_      &amp;lt;dt_DecisionCase diffgr:id=&amp;quot;dt_DecisionCase1&amp;quot; msdata:rowOrder=&amp;quot;0&amp;quot;&amp;gt;_x000d__x000a_        &amp;lt;DecisionID&amp;gt;152274506&amp;lt;/DecisionID&amp;gt;_x000d__x000a_        &amp;lt;CaseID&amp;gt;78363788&amp;lt;/CaseID&amp;gt;_x000d__x000a_        &amp;lt;IsOriginal&amp;gt;true&amp;lt;/IsOriginal&amp;gt;_x000d__x000a_        &amp;lt;IsDeleted&amp;gt;false&amp;lt;/IsDeleted&amp;gt;_x000d__x000a_        &amp;lt;CaseName&amp;gt;בן שאול שחר נ&amp;#39; האפוטרופוס הכללי במחוז תל-אביב ואח&amp;#39;&amp;lt;/CaseName&amp;gt;_x000d__x000a_        &amp;lt;CaseDisplayIdentifier&amp;gt;58019-05-21 ת&amp;quot;ע&amp;lt;/CaseDisplayIdentifier&amp;gt;_x000d__x000a_      &amp;lt;/dt_DecisionCase&amp;gt;_x000d__x000a_    &amp;lt;/DecisionDS&amp;gt;_x000d__x000a_  &amp;lt;/diffgr:diffgram&amp;gt;_x000d__x000a_&amp;lt;/DecisionDS&amp;gt;"/>
    <w:docVar w:name="DecisionID" w:val="152274506"/>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8238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0C7D"/>
    <w:rsid w:val="001367BC"/>
    <w:rsid w:val="00144D2A"/>
    <w:rsid w:val="0014653E"/>
    <w:rsid w:val="00180519"/>
    <w:rsid w:val="00191C82"/>
    <w:rsid w:val="001B5022"/>
    <w:rsid w:val="001C4003"/>
    <w:rsid w:val="001D4DBF"/>
    <w:rsid w:val="001E75CA"/>
    <w:rsid w:val="001F303A"/>
    <w:rsid w:val="001F4D5C"/>
    <w:rsid w:val="00204A62"/>
    <w:rsid w:val="002265FF"/>
    <w:rsid w:val="002345B8"/>
    <w:rsid w:val="00234943"/>
    <w:rsid w:val="002573E4"/>
    <w:rsid w:val="00271B56"/>
    <w:rsid w:val="0028443A"/>
    <w:rsid w:val="002C344E"/>
    <w:rsid w:val="002C3F4A"/>
    <w:rsid w:val="002E75E9"/>
    <w:rsid w:val="00307A6A"/>
    <w:rsid w:val="00307C40"/>
    <w:rsid w:val="00320433"/>
    <w:rsid w:val="003230C7"/>
    <w:rsid w:val="00323ECF"/>
    <w:rsid w:val="00327E50"/>
    <w:rsid w:val="0033597A"/>
    <w:rsid w:val="00336C99"/>
    <w:rsid w:val="00343D89"/>
    <w:rsid w:val="00362612"/>
    <w:rsid w:val="0036743F"/>
    <w:rsid w:val="003715DD"/>
    <w:rsid w:val="003823E0"/>
    <w:rsid w:val="003A4521"/>
    <w:rsid w:val="003D1C8C"/>
    <w:rsid w:val="003D3D2B"/>
    <w:rsid w:val="003D5A52"/>
    <w:rsid w:val="003D6028"/>
    <w:rsid w:val="003E2161"/>
    <w:rsid w:val="0040096C"/>
    <w:rsid w:val="00414F1F"/>
    <w:rsid w:val="0043125D"/>
    <w:rsid w:val="0043502B"/>
    <w:rsid w:val="004443AC"/>
    <w:rsid w:val="00444B02"/>
    <w:rsid w:val="00451E28"/>
    <w:rsid w:val="0046107E"/>
    <w:rsid w:val="00462C62"/>
    <w:rsid w:val="00465D36"/>
    <w:rsid w:val="004C17EE"/>
    <w:rsid w:val="004C4BDF"/>
    <w:rsid w:val="004D1187"/>
    <w:rsid w:val="004D3AA0"/>
    <w:rsid w:val="004E1987"/>
    <w:rsid w:val="004E2E15"/>
    <w:rsid w:val="004E6E3C"/>
    <w:rsid w:val="004F40EF"/>
    <w:rsid w:val="00520898"/>
    <w:rsid w:val="00523621"/>
    <w:rsid w:val="00524986"/>
    <w:rsid w:val="005268F6"/>
    <w:rsid w:val="00534284"/>
    <w:rsid w:val="00547DB7"/>
    <w:rsid w:val="005F4F09"/>
    <w:rsid w:val="006044AF"/>
    <w:rsid w:val="00611280"/>
    <w:rsid w:val="0061431B"/>
    <w:rsid w:val="00622BAA"/>
    <w:rsid w:val="006306CF"/>
    <w:rsid w:val="00644E9A"/>
    <w:rsid w:val="00671BD5"/>
    <w:rsid w:val="006805C1"/>
    <w:rsid w:val="00686C21"/>
    <w:rsid w:val="006931C1"/>
    <w:rsid w:val="00694556"/>
    <w:rsid w:val="006A42CF"/>
    <w:rsid w:val="006C30C5"/>
    <w:rsid w:val="006C4820"/>
    <w:rsid w:val="006D3B31"/>
    <w:rsid w:val="006E0D96"/>
    <w:rsid w:val="006E1A53"/>
    <w:rsid w:val="006F56E6"/>
    <w:rsid w:val="00704EDA"/>
    <w:rsid w:val="00721122"/>
    <w:rsid w:val="007516CB"/>
    <w:rsid w:val="00753019"/>
    <w:rsid w:val="00754801"/>
    <w:rsid w:val="00761441"/>
    <w:rsid w:val="00794EFE"/>
    <w:rsid w:val="00795365"/>
    <w:rsid w:val="007A351D"/>
    <w:rsid w:val="007B7765"/>
    <w:rsid w:val="007C5BDD"/>
    <w:rsid w:val="007D22A6"/>
    <w:rsid w:val="007D45E3"/>
    <w:rsid w:val="007E6115"/>
    <w:rsid w:val="007F4609"/>
    <w:rsid w:val="00814468"/>
    <w:rsid w:val="008176A1"/>
    <w:rsid w:val="00820005"/>
    <w:rsid w:val="00844318"/>
    <w:rsid w:val="008574A0"/>
    <w:rsid w:val="0086061C"/>
    <w:rsid w:val="00863F5D"/>
    <w:rsid w:val="00870890"/>
    <w:rsid w:val="00873602"/>
    <w:rsid w:val="00875D12"/>
    <w:rsid w:val="00881CCE"/>
    <w:rsid w:val="0088479D"/>
    <w:rsid w:val="00896889"/>
    <w:rsid w:val="00897DAF"/>
    <w:rsid w:val="008A3E86"/>
    <w:rsid w:val="008C5714"/>
    <w:rsid w:val="008D10B2"/>
    <w:rsid w:val="00903896"/>
    <w:rsid w:val="00906F3D"/>
    <w:rsid w:val="0094424E"/>
    <w:rsid w:val="00952FEF"/>
    <w:rsid w:val="00955642"/>
    <w:rsid w:val="009622DF"/>
    <w:rsid w:val="0096493F"/>
    <w:rsid w:val="00967DFF"/>
    <w:rsid w:val="00994341"/>
    <w:rsid w:val="00996935"/>
    <w:rsid w:val="009D1A48"/>
    <w:rsid w:val="009E1CE7"/>
    <w:rsid w:val="009E4EA5"/>
    <w:rsid w:val="009F164B"/>
    <w:rsid w:val="009F323C"/>
    <w:rsid w:val="00A3392B"/>
    <w:rsid w:val="00A83A2D"/>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541C0"/>
    <w:rsid w:val="00C558C2"/>
    <w:rsid w:val="00C642FA"/>
    <w:rsid w:val="00C853E3"/>
    <w:rsid w:val="00C868CD"/>
    <w:rsid w:val="00CC7622"/>
    <w:rsid w:val="00CD608F"/>
    <w:rsid w:val="00CF6BB7"/>
    <w:rsid w:val="00D04AA4"/>
    <w:rsid w:val="00D27982"/>
    <w:rsid w:val="00D33B86"/>
    <w:rsid w:val="00D44968"/>
    <w:rsid w:val="00D53924"/>
    <w:rsid w:val="00D55D0C"/>
    <w:rsid w:val="00D96D8C"/>
    <w:rsid w:val="00DA02D3"/>
    <w:rsid w:val="00DA6649"/>
    <w:rsid w:val="00DC1259"/>
    <w:rsid w:val="00DC1BD2"/>
    <w:rsid w:val="00DC2571"/>
    <w:rsid w:val="00DC487C"/>
    <w:rsid w:val="00DE1E7D"/>
    <w:rsid w:val="00DE6BF6"/>
    <w:rsid w:val="00E04E84"/>
    <w:rsid w:val="00E1068A"/>
    <w:rsid w:val="00E25884"/>
    <w:rsid w:val="00E25B55"/>
    <w:rsid w:val="00E31C2B"/>
    <w:rsid w:val="00E40561"/>
    <w:rsid w:val="00E5426A"/>
    <w:rsid w:val="00E54642"/>
    <w:rsid w:val="00E54CD9"/>
    <w:rsid w:val="00E80CBE"/>
    <w:rsid w:val="00E958BA"/>
    <w:rsid w:val="00E962E3"/>
    <w:rsid w:val="00EB6C79"/>
    <w:rsid w:val="00EC37E9"/>
    <w:rsid w:val="00F038D8"/>
    <w:rsid w:val="00F06995"/>
    <w:rsid w:val="00F13623"/>
    <w:rsid w:val="00F42EA9"/>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660265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42D4E" w:rsidP="00642D4E">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5157ED"/>
    <w:rsid w:val="005414FA"/>
    <w:rsid w:val="00556D67"/>
    <w:rsid w:val="00642D4E"/>
    <w:rsid w:val="00746837"/>
    <w:rsid w:val="00793995"/>
    <w:rsid w:val="007C6F98"/>
    <w:rsid w:val="007E254A"/>
    <w:rsid w:val="00854D37"/>
    <w:rsid w:val="0086433F"/>
    <w:rsid w:val="008A7B72"/>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B6FE2"/>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642D4E"/>
    <w:pPr>
      <w:bidi/>
      <w:spacing w:after="0" w:line="240" w:lineRule="auto"/>
    </w:pPr>
    <w:rPr>
      <w:rFonts w:ascii="Times New Roman" w:eastAsia="Times New Roman" w:hAnsi="Times New Roman" w:cs="David"/>
      <w:noProof/>
      <w:sz w:val="24"/>
      <w:szCs w:val="24"/>
    </w:rPr>
  </w:style>
  <w:style w:type="paragraph" w:customStyle="1" w:styleId="8A309792B7F2467AA9851813DC9A4140">
    <w:name w:val="8A309792B7F2467AA9851813DC9A4140"/>
    <w:rsid w:val="00642D4E"/>
    <w:pPr>
      <w:bidi/>
      <w:spacing w:after="160" w:line="259" w:lineRule="auto"/>
    </w:pPr>
  </w:style>
  <w:style w:type="paragraph" w:customStyle="1" w:styleId="A6B2FC94E21B41BF9FD38D815FAE0155">
    <w:name w:val="A6B2FC94E21B41BF9FD38D815FAE0155"/>
    <w:rsid w:val="00642D4E"/>
    <w:pPr>
      <w:bidi/>
      <w:spacing w:after="160" w:line="259" w:lineRule="auto"/>
    </w:pPr>
  </w:style>
  <w:style w:type="paragraph" w:customStyle="1" w:styleId="C6E9E71FC05D4B0CB3AA5C9D5CF313A4">
    <w:name w:val="C6E9E71FC05D4B0CB3AA5C9D5CF313A4"/>
    <w:rsid w:val="00642D4E"/>
    <w:pPr>
      <w:bidi/>
      <w:spacing w:after="160" w:line="259" w:lineRule="auto"/>
    </w:pPr>
  </w:style>
  <w:style w:type="paragraph" w:customStyle="1" w:styleId="3091DE41A8194E10B31CC677CCF55C6F">
    <w:name w:val="3091DE41A8194E10B31CC677CCF55C6F"/>
    <w:rsid w:val="00642D4E"/>
    <w:pPr>
      <w:bidi/>
      <w:spacing w:after="160" w:line="259" w:lineRule="auto"/>
    </w:pPr>
  </w:style>
  <w:style w:type="paragraph" w:customStyle="1" w:styleId="879CD416B96A415B8B08E2BFA521971D">
    <w:name w:val="879CD416B96A415B8B08E2BFA521971D"/>
    <w:rsid w:val="005414FA"/>
    <w:pPr>
      <w:bidi/>
      <w:spacing w:after="160" w:line="259" w:lineRule="auto"/>
    </w:pPr>
  </w:style>
  <w:style w:type="paragraph" w:customStyle="1" w:styleId="F86DF8ED9B1542FFA2D76E580DECEEAA">
    <w:name w:val="F86DF8ED9B1542FFA2D76E580DECEEAA"/>
    <w:rsid w:val="005414FA"/>
    <w:pPr>
      <w:bidi/>
      <w:spacing w:after="160" w:line="259" w:lineRule="auto"/>
    </w:pPr>
  </w:style>
  <w:style w:type="paragraph" w:customStyle="1" w:styleId="98225912686845B28614E05E4A63D708">
    <w:name w:val="98225912686845B28614E05E4A63D708"/>
    <w:rsid w:val="005414FA"/>
    <w:pPr>
      <w:bidi/>
      <w:spacing w:after="160" w:line="259" w:lineRule="auto"/>
    </w:pPr>
  </w:style>
  <w:style w:type="paragraph" w:customStyle="1" w:styleId="9172DFFBFBF54696999F4ECB0AE63BCB">
    <w:name w:val="9172DFFBFBF54696999F4ECB0AE63BCB"/>
    <w:rsid w:val="005414FA"/>
    <w:pPr>
      <w:bidi/>
      <w:spacing w:after="160" w:line="259" w:lineRule="auto"/>
    </w:pPr>
  </w:style>
  <w:style w:type="paragraph" w:customStyle="1" w:styleId="1AD0952ADAD94B7580E99BC2277C7671">
    <w:name w:val="1AD0952ADAD94B7580E99BC2277C7671"/>
    <w:rsid w:val="005414FA"/>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78363788</CaseID>
    <CaseJudicialPersonPresentationDS>
      <CaseJudicalPersonActive>
        <CaseID>78363788</CaseID>
        <JudicialPersonID>027453133@GOV.IL</JudicialPersonID>
        <JudicialPersonTypeID>1</JudicialPersonTypeID>
        <JudicialTypeID>1</JudicialTypeID>
        <IsChairman>false</IsChairman>
        <TreatmentStartDate>2021-05-27T13:44:31.65+03:00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אסף כספי</FullName>
        <FirstName>אסף</FirstName>
        <LastName>כספי</LastName>
        <PartyPropertyName/>
        <AuthenticationTypeAndNumber>ת"ז 059130880</AuthenticationTypeAndNumber>
        <RepresentatedOrRepresentativesNames/>
        <RepresentatedOrRepresentativesCount>0</RepresentatedOrRepresentativesCount>
        <InvitedBy/>
        <CaseID>78363788</CaseID>
        <CaseJudicialPersonPresentationDS>
          <CaseJudicalPersonActive>
            <CaseID>78363788</CaseID>
            <JudicialPersonID>027453133@GOV.IL</JudicialPersonID>
            <JudicialPersonTypeID>1</JudicialPersonTypeID>
            <JudicialTypeID>1</JudicialTypeID>
            <IsChairman>false</IsChairman>
            <TreatmentStartDate>2021-05-27T13:44:31.65+03:00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257876738</CasePartyID>
        <PartyTypeID>5</PartyTypeID>
        <ActivityStatusID>1</ActivityStatusID>
        <PartyAliasID>102</PartyAliasID>
        <PartyAliasName>מומחה בית משפט</PartyAliasName>
        <LegalEntityID>79296507</LegalEntityID>
        <CaseLegalEntityID>125022683</CaseLegalEntityID>
        <AuthenticationTypeID>1</AuthenticationTypeID>
        <AuthenticationTypeName>ת"ז</AuthenticationTypeName>
        <LegalEntityNumber>059130880</LegalEntityNumber>
        <IsMainPartyType>true</IsMainPartyType>
        <CaseDisplayIdentifier>58019-05-21</CaseDisplayIdentifier>
        <CaseTypeID>86</CaseTypeID>
        <CaseTypeName>תיק עזבונות (ת"ע)</CaseTypeName>
        <CaseName>בן שאול שחר נ' האפוטרופוס הכללי במחוז תל-אביב ואח'</CaseName>
        <FullAddress/>
        <MotionID>0</MotionID>
        <CasePleaID>0</CasePleaID>
        <LinkedCaseID>0</LinkedCaseID>
        <CasePartyCategoryID>1</CasePartyCategoryID>
        <PleaTypeID>4</PleaTypeID>
        <GroupPartyAlias/>
        <IsConverted>false</IsConverted>
        <LegalEntityNameID>90355833</LegalEntityNameID>
        <RepresentatedNamesOfAssistant/>
        <LegalEntityTypeID>6</LegalEntityTypeID>
        <IsVerdictExists>false</IsVerdictExists>
        <IsAsirAzir>false</IsAsirAzir>
        <IsPublicationProhibited>false</IsPublicationProhibited>
        <PublicationProhibitedFullName>אסף כספי</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נפתלי המכון לזיהוי כתב יד גרפולוגיה משפטית בע"מ</FullName>
        <FirstName/>
        <LastName>נפתלי המכון לזיהוי כתב יד גרפולוגיה משפטית בע"מ</LastName>
        <PartyPropertyName/>
        <AuthenticationTypeAndNumber>חברות 513404236</AuthenticationTypeAndNumber>
        <RepresentatedOrRepresentativesNames/>
        <RepresentatedOrRepresentativesCount>0</RepresentatedOrRepresentativesCount>
        <InvitedBy/>
        <CaseID>78363788</CaseID>
        <CaseJudicialPersonPresentationDS>
          <CaseJudicalPersonActive>
            <CaseID>78363788</CaseID>
            <JudicialPersonID>027453133@GOV.IL</JudicialPersonID>
            <JudicialPersonTypeID>1</JudicialPersonTypeID>
            <JudicialTypeID>1</JudicialTypeID>
            <IsChairman>false</IsChairman>
            <TreatmentStartDate>2021-05-27T13:44:31.65+03:00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257998614</CasePartyID>
        <PartyTypeID>5</PartyTypeID>
        <ActivityStatusID>1</ActivityStatusID>
        <PartyAliasID>102</PartyAliasID>
        <PartyAliasName>מומחה בית משפט</PartyAliasName>
        <LegalEntityID>7526679</LegalEntityID>
        <CaseLegalEntityID>125059796</CaseLegalEntityID>
        <AuthenticationTypeID>3</AuthenticationTypeID>
        <AuthenticationTypeName>חברות</AuthenticationTypeName>
        <LegalEntityNumber>513404236</LegalEntityNumber>
        <IsMainPartyType>true</IsMainPartyType>
        <CaseDisplayIdentifier>58019-05-21</CaseDisplayIdentifier>
        <CaseTypeID>86</CaseTypeID>
        <CaseTypeName>תיק עזבונות (ת"ע)</CaseTypeName>
        <CaseName>בן שאול שחר נ' האפוטרופוס הכללי במחוז תל-אביב ואח'</CaseName>
        <FullAddress>טווס 5 הוד השרון </FullAddress>
        <EmailAddress>OFFICE.NAFTALI@GMAIL.COM</EmailAddress>
        <MotionID>0</MotionID>
        <CasePleaID>0</CasePleaID>
        <FatherName xml:space="preserve">        </FatherName>
        <LinkedCaseID>0</LinkedCaseID>
        <CasePartyCategoryID>1</CasePartyCategoryID>
        <LegalEntityAddressID>87922546</LegalEntityAddressID>
        <LegalEntityEmailAddressID>67875173</LegalEntityEmailAddressID>
        <PleaTypeID>4</PleaTypeID>
        <GroupPartyAlias/>
        <IsConverted>false</IsConverted>
        <LegalEntityNameID>7176614</LegalEntityNameID>
        <RepresentatedNamesOfAssistant/>
        <LegalEntityTypeID>6</LegalEntityTypeID>
        <IsVerdictExists>false</IsVerdictExists>
        <IsAsirAzir>false</IsAsirAzir>
        <IsPublicationProhibited>false</IsPublicationProhibited>
        <PublicationProhibitedFullName>נפתלי המכון לזיהוי כתב יד גרפולוגיה משפטית בע"מ</PublicationProhibitedFullName>
      </CaseParties>
      <CaseParties>
        <PartyTypeName>בא כוח</PartyTypeName>
        <ProceedingType>כתב טענות עיקרי</ProceedingType>
        <PleaName>כתב תביעה</PleaName>
        <PartyBelonging> - </PartyBelonging>
        <RoleName>בא כוח מבקשים</RoleName>
        <IsSubProceeding>FALSE</IsSubProceeding>
        <FullName>אסף שמרת</FullName>
        <FirstName>אסף</FirstName>
        <LastName>שמרת</LastName>
        <PartyPropertyName/>
        <AuthenticationTypeAndNumber>מ.ר. 47896</AuthenticationTypeAndNumber>
        <RepresentatedOrRepresentativesNames> בנק לאומי לישראל בע"מ</RepresentatedOrRepresentativesNames>
        <RepresentatedOrRepresentativesCount>1</RepresentatedOrRepresentativesCount>
        <InvitedBy/>
        <CaseID>78363788</CaseID>
        <CaseJudicialPersonPresentationDS>
          <CaseJudicalPersonActive>
            <CaseID>78363788</CaseID>
            <JudicialPersonID>027453133@GOV.IL</JudicialPersonID>
            <JudicialPersonTypeID>1</JudicialPersonTypeID>
            <JudicialTypeID>1</JudicialTypeID>
            <IsChairman>false</IsChairman>
            <TreatmentStartDate>2021-05-27T13:44:31.65+03:00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228938194</CasePartyID>
        <PartyTypeID>2</PartyTypeID>
        <ActivityStatusID>1</ActivityStatusID>
        <PartyAliasID>22</PartyAliasID>
        <PartyAliasName>בא כוח מבקשים</PartyAliasName>
        <LegalEntityID>15878494</LegalEntityID>
        <CaseLegalEntityID>116032989</CaseLegalEntityID>
        <AuthenticationTypeID>4</AuthenticationTypeID>
        <AuthenticationTypeName>מ.ר.</AuthenticationTypeName>
        <LegalEntityNumber>47896</LegalEntityNumber>
        <IsMainPartyType>true</IsMainPartyType>
        <CaseDisplayIdentifier>58019-05-21</CaseDisplayIdentifier>
        <CaseTypeID>86</CaseTypeID>
        <CaseTypeName>תיק עזבונות (ת"ע)</CaseTypeName>
        <CaseName>בן שאול שחר נ' האפוטרופוס הכללי במחוז תל-אביב ואח'</CaseName>
        <FullAddress>ז'בוטינסקי 7 רמת גן מגדל משה אביב</FullAddress>
        <EmailAddress>office@shomrat-law.co.il</EmailAddress>
        <MotionID>0</MotionID>
        <CasePleaID>0</CasePleaID>
        <LinkedCaseID>0</LinkedCaseID>
        <CasePartyCategoryID>2</CasePartyCategoryID>
        <LegalEntityAddressID>78864679</LegalEntityAddressID>
        <LegalEntityEmailAddressID>67856444</LegalEntityEmailAddressID>
        <PleaTypeID>4</PleaTypeID>
        <LawyerOfficeName>משרד עו"ד:א.שמרת ושות'</LawyerOfficeName>
        <LawyerOfficeID>421670</LawyerOfficeID>
        <GroupPartyAlias/>
        <IsConverted>false</IsConverted>
        <LegalEntityNameID>17525594</LegalEntityNameID>
        <RepresentatedNamesOfAssistant/>
        <LegalEntityTypeID>4</LegalEntityTypeID>
        <IsVerdictExists>false</IsVerdictExists>
        <IsAsirAzir>false</IsAsirAzir>
        <IsPublicationProhibited>false</IsPublicationProhibited>
        <PublicationProhibitedFullName>אסף שמרת</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זהר פשה אלון</FullName>
        <FirstName>זהר</FirstName>
        <LastName>פשה אלון</LastName>
        <PartyPropertyName/>
        <AuthenticationTypeAndNumber>מ.ר. 33501</AuthenticationTypeAndNumber>
        <RepresentatedOrRepresentativesNames>רחל פנינה בן שאול שחר</RepresentatedOrRepresentativesNames>
        <RepresentatedOrRepresentativesCount>1</RepresentatedOrRepresentativesCount>
        <InvitedBy/>
        <CaseID>78363788</CaseID>
        <CaseJudicialPersonPresentationDS>
          <CaseJudicalPersonActive>
            <CaseID>78363788</CaseID>
            <JudicialPersonID>027453133@GOV.IL</JudicialPersonID>
            <JudicialPersonTypeID>1</JudicialPersonTypeID>
            <JudicialTypeID>1</JudicialTypeID>
            <IsChairman>false</IsChairman>
            <TreatmentStartDate>2021-05-27T13:44:31.65+03:00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245655665</CasePartyID>
        <PartyTypeID>2</PartyTypeID>
        <ActivityStatusID>1</ActivityStatusID>
        <PartyAliasID>20</PartyAliasID>
        <PartyAliasName>בא כוח תובעים</PartyAliasName>
        <LegalEntityID>412300</LegalEntityID>
        <CaseLegalEntityID>121253345</CaseLegalEntityID>
        <AuthenticationTypeID>4</AuthenticationTypeID>
        <AuthenticationTypeName>מ.ר.</AuthenticationTypeName>
        <LegalEntityNumber>33501</LegalEntityNumber>
        <IsMainPartyType>true</IsMainPartyType>
        <CaseDisplayIdentifier>58019-05-21</CaseDisplayIdentifier>
        <CaseTypeID>86</CaseTypeID>
        <CaseTypeName>תיק עזבונות (ת"ע)</CaseTypeName>
        <CaseName>בן שאול שחר נ' האפוטרופוס הכללי במחוז תל-אביב ואח'</CaseName>
        <FullAddress>מצדה 7 בני ברק מגדל ב.ס.ר 4, קומה חמישית.</FullAddress>
        <EmailAddress>shai@family-law.org.il</EmailAddress>
        <MotionID>0</MotionID>
        <CasePleaID>0</CasePleaID>
        <FatherName xml:space="preserve">        </FatherName>
        <LinkedCaseID>0</LinkedCaseID>
        <PartyID>1</PartyID>
        <CasePartyCategoryID>2</CasePartyCategoryID>
        <LegalEntityAddressID>81274052</LegalEntityAddressID>
        <LegalEntityEmailAddressID>67890616</LegalEntityEmailAddressID>
        <PleaTypeID>4</PleaTypeID>
        <LawyerOfficeName>משרד עו"ד: סיון פשה אלון</LawyerOfficeName>
        <LawyerOfficeID>452112</LawyerOfficeID>
        <GroupPartyAlias/>
        <IsConverted>false</IsConverted>
        <LegalEntityNameID>33284</LegalEntityNameID>
        <RepresentatedNamesOfAssistant/>
        <LegalEntityTypeID>4</LegalEntityTypeID>
        <IsVerdictExists>false</IsVerdictExists>
        <IsAsirAzir>false</IsAsirAzir>
        <IsPublicationProhibited>false</IsPublicationProhibited>
        <PublicationProhibitedFullName>זהר פשה אלון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צדוק חוגי</FullName>
        <FirstName>צדוק</FirstName>
        <LastName>חוגי</LastName>
        <PartyPropertyName/>
        <AuthenticationTypeAndNumber>מ.ר. 13225</AuthenticationTypeAndNumber>
        <RepresentatedOrRepresentativesNames>יפית לבל סבאח</RepresentatedOrRepresentativesNames>
        <RepresentatedOrRepresentativesCount>1</RepresentatedOrRepresentativesCount>
        <InvitedBy/>
        <CaseID>78363788</CaseID>
        <CaseJudicialPersonPresentationDS>
          <CaseJudicalPersonActive>
            <CaseID>78363788</CaseID>
            <JudicialPersonID>027453133@GOV.IL</JudicialPersonID>
            <JudicialPersonTypeID>1</JudicialPersonTypeID>
            <JudicialTypeID>1</JudicialTypeID>
            <IsChairman>false</IsChairman>
            <TreatmentStartDate>2021-05-27T13:44:31.65+03:00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226980378</CasePartyID>
        <PartyTypeID>2</PartyTypeID>
        <ActivityStatusID>1</ActivityStatusID>
        <PartyAliasID>21</PartyAliasID>
        <PartyAliasName>בא כוח נתבעים</PartyAliasName>
        <LegalEntityID>380256</LegalEntityID>
        <CaseLegalEntityID>115456748</CaseLegalEntityID>
        <AuthenticationTypeID>4</AuthenticationTypeID>
        <AuthenticationTypeName>מ.ר.</AuthenticationTypeName>
        <LegalEntityNumber>13225</LegalEntityNumber>
        <IsMainPartyType>true</IsMainPartyType>
        <CaseDisplayIdentifier>58019-05-21</CaseDisplayIdentifier>
        <CaseTypeID>86</CaseTypeID>
        <CaseTypeName>תיק עזבונות (ת"ע)</CaseTypeName>
        <CaseName>בן שאול שחר נ' האפוטרופוס הכללי במחוז תל-אביב ואח'</CaseName>
        <FullAddress>זבוטנסקי 7 רמת גן </FullAddress>
        <EmailAddress>hoogiadv@gmail.com</EmailAddress>
        <MotionID>0</MotionID>
        <CasePleaID>0</CasePleaID>
        <FatherName xml:space="preserve">        </FatherName>
        <LinkedCaseID>0</LinkedCaseID>
        <PartyID>2</PartyID>
        <CasePartyCategoryID>2</CasePartyCategoryID>
        <LegalEntityAddressID>88870137</LegalEntityAddressID>
        <LegalEntityEmailAddressID>67961398</LegalEntityEmailAddressID>
        <PleaTypeID>4</PleaTypeID>
        <LawyerOfficeName>משרד עו"ד: ויצמן חוגי</LawyerOfficeName>
        <LawyerOfficeID>420900</LawyerOfficeID>
        <GroupPartyAlias/>
        <IsConverted>false</IsConverted>
        <LegalEntityNameID>1240</LegalEntityNameID>
        <RepresentatedNamesOfAssistant/>
        <LegalEntityTypeID>4</LegalEntityTypeID>
        <IsVerdictExists>false</IsVerdictExists>
        <IsAsirAzir>false</IsAsirAzir>
        <IsPublicationProhibited>false</IsPublicationProhibited>
        <PublicationProhibitedFullName>צדוק חוגי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רחל פנינה בן שאול שחר</FullName>
        <FirstName>רחל פנינה</FirstName>
        <LastName>בן שאול שחר</LastName>
        <PartyPropertyName/>
        <AuthenticationTypeAndNumber>ת"ז 053528469</AuthenticationTypeAndNumber>
        <RepresentatedOrRepresentativesNames>זהר פשה אלון</RepresentatedOrRepresentativesNames>
        <RepresentatedOrRepresentativesCount>1</RepresentatedOrRepresentativesCount>
        <InvitedBy/>
        <CaseID>78363788</CaseID>
        <CaseJudicialPersonPresentationDS>
          <CaseJudicalPersonActive>
            <CaseID>78363788</CaseID>
            <JudicialPersonID>027453133@GOV.IL</JudicialPersonID>
            <JudicialPersonTypeID>1</JudicialPersonTypeID>
            <JudicialTypeID>1</JudicialTypeID>
            <IsChairman>false</IsChairman>
            <TreatmentStartDate>2021-05-27T13:44:31.65+03:00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226979353</CasePartyID>
        <PartyTypeID>1</PartyTypeID>
        <ActivityStatusID>1</ActivityStatusID>
        <PartyAliasID>1</PartyAliasID>
        <PartyAliasName>תובע</PartyAliasName>
        <OrdinalNumber>1</OrdinalNumber>
        <LegalEntityID>22051408</LegalEntityID>
        <CaseLegalEntityID>115456518</CaseLegalEntityID>
        <AuthenticationTypeID>1</AuthenticationTypeID>
        <AuthenticationTypeName>ת"ז</AuthenticationTypeName>
        <LegalEntityNumber>053528469</LegalEntityNumber>
        <IsMainPartyType>true</IsMainPartyType>
        <CaseDisplayIdentifier>58019-05-21</CaseDisplayIdentifier>
        <CaseTypeID>86</CaseTypeID>
        <CaseTypeName>תיק עזבונות (ת"ע)</CaseTypeName>
        <CaseName>בן שאול שחר נ' האפוטרופוס הכללי במחוז תל-אביב ואח'</CaseName>
        <FullAddress>השקד עופרים 30 בית אריה-עופרים </FullAddress>
        <MotionID>0</MotionID>
        <CasePleaID>0</CasePleaID>
        <FatherName>אלברט</FatherName>
        <LinkedCaseID>0</LinkedCaseID>
        <PartyID>1</PartyID>
        <CasePartyCategoryID>2</CasePartyCategoryID>
        <LegalEntityAddressID>85225736</LegalEntityAddressID>
        <FictitiousPoliceNumber/>
        <PleaTypeID>4</PleaTypeID>
        <GroupPartyAlias>תובעים</GroupPartyAlias>
        <IsConverted>false</IsConverted>
        <LegalEntityRegisteredNameID>8565399</LegalEntityRegisteredNameID>
        <LegalEntityNameID>91434632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רחל פנינה בן שאול שחר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78363788</CaseID>
        <CaseJudicialPersonPresentationDS>
          <CaseJudicalPersonActive>
            <CaseID>78363788</CaseID>
            <JudicialPersonID>027453133@GOV.IL</JudicialPersonID>
            <JudicialPersonTypeID>1</JudicialPersonTypeID>
            <JudicialTypeID>1</JudicialTypeID>
            <IsChairman>false</IsChairman>
            <TreatmentStartDate>2021-05-27T13:44:31.65+03:00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226979355</CasePartyID>
        <PartyTypeID>1</PartyTypeID>
        <ActivityStatusID>1</ActivityStatusID>
        <PartyAliasID>2</PartyAliasID>
        <PartyAliasName>נתבע</PartyAliasName>
        <OrdinalNumber>1</OrdinalNumber>
        <LegalEntityID>6761</LegalEntityID>
        <CaseLegalEntityID>115456520</CaseLegalEntityID>
        <AuthenticationTypeID>13</AuthenticationTypeID>
        <AuthenticationTypeName>משרדי ממשלה</AuthenticationTypeName>
        <LegalEntityNumber>999010</LegalEntityNumber>
        <IsMainPartyType>true</IsMainPartyType>
        <CaseDisplayIdentifier>58019-05-21</CaseDisplayIdentifier>
        <CaseTypeID>86</CaseTypeID>
        <CaseTypeName>תיק עזבונות (ת"ע)</CaseTypeName>
        <CaseName>בן שאול שחר נ' האפוטרופוס הכללי במחוז תל-אביב ואח'</CaseName>
        <FullAddress>השלושה 2ב' תל אביב -יפו </FullAddress>
        <EmailAddress>zimonim-apac-tv@justice.gov.il</EmailAddress>
        <MotionID>0</MotionID>
        <CasePleaID>0</CasePleaID>
        <LinkedCaseID>0</LinkedCaseID>
        <PartyID>2</PartyID>
        <CasePartyCategoryID>2</CasePartyCategoryID>
        <LegalEntityAddressID>33527665</LegalEntityAddressID>
        <LegalEntityEmailAddressID>67942954</LegalEntityEmailAddressID>
        <PleaTypeID>4</PleaTypeID>
        <GroupPartyAlias>נתבעים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עזרא רוני בן שאול שחר (המנוח)</FullName>
        <FirstName>עזרא רוני</FirstName>
        <LastName>בן שאול שחר</LastName>
        <PartyPropertyID>12</PartyPropertyID>
        <PartyPropertyName/>
        <AuthenticationTypeAndNumber>ת"ז 057096224</AuthenticationTypeAndNumber>
        <RepresentatedOrRepresentativesNames/>
        <RepresentatedOrRepresentativesCount>0</RepresentatedOrRepresentativesCount>
        <InvitedBy/>
        <CaseID>78363788</CaseID>
        <CaseJudicialPersonPresentationDS>
          <CaseJudicalPersonActive>
            <CaseID>78363788</CaseID>
            <JudicialPersonID>027453133@GOV.IL</JudicialPersonID>
            <JudicialPersonTypeID>1</JudicialPersonTypeID>
            <JudicialTypeID>1</JudicialTypeID>
            <IsChairman>false</IsChairman>
            <TreatmentStartDate>2021-05-27T13:44:31.65+03:00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226979356</CasePartyID>
        <PartyTypeID>1</PartyTypeID>
        <ActivityStatusID>1</ActivityStatusID>
        <PartyAliasID>2</PartyAliasID>
        <PartyAliasName>נתבע</PartyAliasName>
        <OrdinalNumber>2</OrdinalNumber>
        <LegalEntityID>16654887</LegalEntityID>
        <CaseLegalEntityID>115456521</CaseLegalEntityID>
        <AuthenticationTypeID>1</AuthenticationTypeID>
        <AuthenticationTypeName>ת"ז</AuthenticationTypeName>
        <LegalEntityNumber>057096224</LegalEntityNumber>
        <IsMainPartyType>true</IsMainPartyType>
        <CaseDisplayIdentifier>58019-05-21</CaseDisplayIdentifier>
        <CaseTypeID>86</CaseTypeID>
        <CaseTypeName>תיק עזבונות (ת"ע)</CaseTypeName>
        <CaseName>בן שאול שחר נ' האפוטרופוס הכללי במחוז תל-אביב ואח'</CaseName>
        <FullAddress/>
        <MotionID>0</MotionID>
        <CasePleaID>0</CasePleaID>
        <FatherName>מנשה</FatherName>
        <LinkedCaseID>0</LinkedCaseID>
        <PartyID>2</PartyID>
        <CasePartyCategoryID>2</CasePartyCategoryID>
        <PleaTypeID>4</PleaTypeID>
        <GroupPartyAlias>נתבעים</GroupPartyAlias>
        <IsConverted>false</IsConverted>
        <LegalEntityRegisteredNameID>9527262</LegalEntityRegisteredNameID>
        <LegalEntityNameID>91434633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עזרא רוני בן שאול שחר (המנוח)</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יפית לבל סבאח</FullName>
        <FirstName>יפית</FirstName>
        <LastName>לבל סבאח</LastName>
        <PartyPropertyName/>
        <AuthenticationTypeAndNumber>ת"ז 300683497</AuthenticationTypeAndNumber>
        <RepresentatedOrRepresentativesNames>צדוק חוגי</RepresentatedOrRepresentativesNames>
        <RepresentatedOrRepresentativesCount>1</RepresentatedOrRepresentativesCount>
        <InvitedBy/>
        <CaseID>78363788</CaseID>
        <CaseJudicialPersonPresentationDS>
          <CaseJudicalPersonActive>
            <CaseID>78363788</CaseID>
            <JudicialPersonID>027453133@GOV.IL</JudicialPersonID>
            <JudicialPersonTypeID>1</JudicialPersonTypeID>
            <JudicialTypeID>1</JudicialTypeID>
            <IsChairman>false</IsChairman>
            <TreatmentStartDate>2021-05-27T13:44:31.65+03:00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226980356</CasePartyID>
        <PartyTypeID>1</PartyTypeID>
        <ActivityStatusID>1</ActivityStatusID>
        <PartyAliasID>2</PartyAliasID>
        <PartyAliasName>נתבע</PartyAliasName>
        <OrdinalNumber>3</OrdinalNumber>
        <LegalEntityID>23856702</LegalEntityID>
        <CaseLegalEntityID>115456745</CaseLegalEntityID>
        <AuthenticationTypeID>1</AuthenticationTypeID>
        <AuthenticationTypeName>ת"ז</AuthenticationTypeName>
        <LegalEntityNumber>300683497</LegalEntityNumber>
        <IsMainPartyType>true</IsMainPartyType>
        <CaseDisplayIdentifier>58019-05-21</CaseDisplayIdentifier>
        <CaseTypeID>86</CaseTypeID>
        <CaseTypeName>תיק עזבונות (ת"ע)</CaseTypeName>
        <CaseName>בן שאול שחר נ' האפוטרופוס הכללי במחוז תל-אביב ואח'</CaseName>
        <FullAddress/>
        <MotionID>0</MotionID>
        <CasePleaID>0</CasePleaID>
        <FatherName xml:space="preserve">        </FatherName>
        <LinkedCaseID>0</LinkedCaseID>
        <PartyID>2</PartyID>
        <CasePartyCategoryID>2</CasePartyCategoryID>
        <PleaTypeID>4</PleaTypeID>
        <GroupPartyAlias>נתבעים</GroupPartyAlias>
        <IsConverted>false</IsConverted>
        <LegalEntityNameID>91434729</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יפית לבל סבאח</PublicationProhibitedFullName>
      </CaseParties>
    </CasePartiesSelectionDS>
    <DecisionName>החלטה  שניתנה ע"י  הילה מלר-שלו</DecisionName>
    <CourtDisplayName>בית משפט לענייני משפחה בפתח תקווה</CourtDisplayName>
    <IsCaseJudgePanel>false</IsCaseJudgePanel>
    <DecisionSignatureDate>2024-06-17T09:30:50.3472941+03:00</DecisionSignatureDate>
    <OpenCaseDate>2021-05-27T07:00:00+03:00</OpenCaseDate>
    <CaseFeeSum>0.000</CaseFeeSum>
    <ExternalCaseNumber>306334_3</ExternalCaseNumber>
    <DecisionTypeID>1</DecisionTypeID>
    <DecisionSignatureUserName>הילה מלר-שלו</DecisionSignatureUserName>
    <DecisionSignatureDateHebrew>2024-06-17T09:30:50.3472941+03:00</DecisionSignatureDateHebrew>
    <DecisionWriterID>027453133@GOV.IL</DecisionWriterID>
    <CourtAddress>רח' בזל 1 א', פתח תקווה -1</CourtAddress>
    <IsAutoTextInCaseExist>false</IsAutoTextInCaseExist>
    <DecisionSignatureRoleName>שופט</DecisionSignatureRoleName>
    <DecisionSignatureUserTitleName>שופטת</DecisionSignatureUserTitleName>
    <InMatterOfDescription>המנוח</InMatterOfDescription>
    <CaseName>בן שאול שחר נ' האפוטרופוס הכללי במחוז תל-אביב ואח'</CaseName>
    <DecisionNumberInCase>24</DecisionNumberInCase>
  </dt_Decision>
  <dt_DecisionCase>
    <DecisionID>0</DecisionID>
    <CaseID>78363788</CaseID>
    <CaseJudicialPersonPresentationDS>
      <CaseJudicalPersonActive>
        <CaseID>78363788</CaseID>
        <JudicialPersonID>027453133@GOV.IL</JudicialPersonID>
        <JudicialPersonTypeID>1</JudicialPersonTypeID>
        <JudicialTypeID>1</JudicialTypeID>
        <IsChairman>false</IsChairman>
        <TreatmentStartDate>2021-05-27T13:44:31.65+03:00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אסף כספי</FullName>
        <FirstName>אסף</FirstName>
        <LastName>כספי</LastName>
        <PartyPropertyName/>
        <AuthenticationTypeAndNumber>ת"ז 059130880</AuthenticationTypeAndNumber>
        <RepresentatedOrRepresentativesNames/>
        <RepresentatedOrRepresentativesCount>0</RepresentatedOrRepresentativesCount>
        <InvitedBy/>
        <CaseID>78363788</CaseID>
        <CaseJudicialPersonPresentationDS>
          <CaseJudicalPersonActive>
            <CaseID>78363788</CaseID>
            <JudicialPersonID>027453133@GOV.IL</JudicialPersonID>
            <JudicialPersonTypeID>1</JudicialPersonTypeID>
            <JudicialTypeID>1</JudicialTypeID>
            <IsChairman>false</IsChairman>
            <TreatmentStartDate>2021-05-27T13:44:31.65+03:00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257876738</CasePartyID>
        <PartyTypeID>5</PartyTypeID>
        <ActivityStatusID>1</ActivityStatusID>
        <PartyAliasID>102</PartyAliasID>
        <PartyAliasName>מומחה בית משפט</PartyAliasName>
        <LegalEntityID>79296507</LegalEntityID>
        <CaseLegalEntityID>125022683</CaseLegalEntityID>
        <AuthenticationTypeID>1</AuthenticationTypeID>
        <AuthenticationTypeName>ת"ז</AuthenticationTypeName>
        <LegalEntityNumber>059130880</LegalEntityNumber>
        <IsMainPartyType>true</IsMainPartyType>
        <CaseDisplayIdentifier>58019-05-21</CaseDisplayIdentifier>
        <CaseTypeID>86</CaseTypeID>
        <CaseTypeName>תיק עזבונות (ת"ע)</CaseTypeName>
        <CaseName>בן שאול שחר נ' האפוטרופוס הכללי במחוז תל-אביב ואח'</CaseName>
        <FullAddress/>
        <MotionID>0</MotionID>
        <CasePleaID>0</CasePleaID>
        <LinkedCaseID>0</LinkedCaseID>
        <CasePartyCategoryID>1</CasePartyCategoryID>
        <PleaTypeID>4</PleaTypeID>
        <GroupPartyAlias/>
        <IsConverted>false</IsConverted>
        <LegalEntityNameID>90355833</LegalEntityNameID>
        <RepresentatedNamesOfAssistant/>
        <LegalEntityTypeID>6</LegalEntityTypeID>
        <IsVerdictExists>false</IsVerdictExists>
        <IsAsirAzir>false</IsAsirAzir>
        <IsPublicationProhibited>false</IsPublicationProhibited>
        <PublicationProhibitedFullName>אסף כספי</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נפתלי המכון לזיהוי כתב יד גרפולוגיה משפטית בע"מ</FullName>
        <FirstName/>
        <LastName>נפתלי המכון לזיהוי כתב יד גרפולוגיה משפטית בע"מ</LastName>
        <PartyPropertyName/>
        <AuthenticationTypeAndNumber>חברות 513404236</AuthenticationTypeAndNumber>
        <RepresentatedOrRepresentativesNames/>
        <RepresentatedOrRepresentativesCount>0</RepresentatedOrRepresentativesCount>
        <InvitedBy/>
        <CaseID>78363788</CaseID>
        <CaseJudicialPersonPresentationDS>
          <CaseJudicalPersonActive>
            <CaseID>78363788</CaseID>
            <JudicialPersonID>027453133@GOV.IL</JudicialPersonID>
            <JudicialPersonTypeID>1</JudicialPersonTypeID>
            <JudicialTypeID>1</JudicialTypeID>
            <IsChairman>false</IsChairman>
            <TreatmentStartDate>2021-05-27T13:44:31.65+03:00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257998614</CasePartyID>
        <PartyTypeID>5</PartyTypeID>
        <ActivityStatusID>1</ActivityStatusID>
        <PartyAliasID>102</PartyAliasID>
        <PartyAliasName>מומחה בית משפט</PartyAliasName>
        <LegalEntityID>7526679</LegalEntityID>
        <CaseLegalEntityID>125059796</CaseLegalEntityID>
        <AuthenticationTypeID>3</AuthenticationTypeID>
        <AuthenticationTypeName>חברות</AuthenticationTypeName>
        <LegalEntityNumber>513404236</LegalEntityNumber>
        <IsMainPartyType>true</IsMainPartyType>
        <CaseDisplayIdentifier>58019-05-21</CaseDisplayIdentifier>
        <CaseTypeID>86</CaseTypeID>
        <CaseTypeName>תיק עזבונות (ת"ע)</CaseTypeName>
        <CaseName>בן שאול שחר נ' האפוטרופוס הכללי במחוז תל-אביב ואח'</CaseName>
        <FullAddress>טווס 5 הוד השרון </FullAddress>
        <EmailAddress>OFFICE.NAFTALI@GMAIL.COM</EmailAddress>
        <MotionID>0</MotionID>
        <CasePleaID>0</CasePleaID>
        <FatherName xml:space="preserve">        </FatherName>
        <LinkedCaseID>0</LinkedCaseID>
        <CasePartyCategoryID>1</CasePartyCategoryID>
        <LegalEntityAddressID>87922546</LegalEntityAddressID>
        <LegalEntityEmailAddressID>67875173</LegalEntityEmailAddressID>
        <PleaTypeID>4</PleaTypeID>
        <GroupPartyAlias/>
        <IsConverted>false</IsConverted>
        <LegalEntityNameID>7176614</LegalEntityNameID>
        <RepresentatedNamesOfAssistant/>
        <LegalEntityTypeID>6</LegalEntityTypeID>
        <IsVerdictExists>false</IsVerdictExists>
        <IsAsirAzir>false</IsAsirAzir>
        <IsPublicationProhibited>false</IsPublicationProhibited>
        <PublicationProhibitedFullName>נפתלי המכון לזיהוי כתב יד גרפולוגיה משפטית בע"מ</PublicationProhibitedFullName>
      </CaseParties>
      <CaseParties>
        <PartyTypeName>בא כוח</PartyTypeName>
        <ProceedingType>כתב טענות עיקרי</ProceedingType>
        <PleaName>כתב תביעה</PleaName>
        <PartyBelonging> - </PartyBelonging>
        <RoleName>בא כוח מבקשים</RoleName>
        <IsSubProceeding>FALSE</IsSubProceeding>
        <FullName>אסף שמרת</FullName>
        <FirstName>אסף</FirstName>
        <LastName>שמרת</LastName>
        <PartyPropertyName/>
        <AuthenticationTypeAndNumber>מ.ר. 47896</AuthenticationTypeAndNumber>
        <RepresentatedOrRepresentativesNames> בנק לאומי לישראל בע"מ</RepresentatedOrRepresentativesNames>
        <RepresentatedOrRepresentativesCount>1</RepresentatedOrRepresentativesCount>
        <InvitedBy/>
        <CaseID>78363788</CaseID>
        <CaseJudicialPersonPresentationDS>
          <CaseJudicalPersonActive>
            <CaseID>78363788</CaseID>
            <JudicialPersonID>027453133@GOV.IL</JudicialPersonID>
            <JudicialPersonTypeID>1</JudicialPersonTypeID>
            <JudicialTypeID>1</JudicialTypeID>
            <IsChairman>false</IsChairman>
            <TreatmentStartDate>2021-05-27T13:44:31.65+03:00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228938194</CasePartyID>
        <PartyTypeID>2</PartyTypeID>
        <ActivityStatusID>1</ActivityStatusID>
        <PartyAliasID>22</PartyAliasID>
        <PartyAliasName>בא כוח מבקשים</PartyAliasName>
        <LegalEntityID>15878494</LegalEntityID>
        <CaseLegalEntityID>116032989</CaseLegalEntityID>
        <AuthenticationTypeID>4</AuthenticationTypeID>
        <AuthenticationTypeName>מ.ר.</AuthenticationTypeName>
        <LegalEntityNumber>47896</LegalEntityNumber>
        <IsMainPartyType>true</IsMainPartyType>
        <CaseDisplayIdentifier>58019-05-21</CaseDisplayIdentifier>
        <CaseTypeID>86</CaseTypeID>
        <CaseTypeName>תיק עזבונות (ת"ע)</CaseTypeName>
        <CaseName>בן שאול שחר נ' האפוטרופוס הכללי במחוז תל-אביב ואח'</CaseName>
        <FullAddress>ז'בוטינסקי 7 רמת גן מגדל משה אביב</FullAddress>
        <EmailAddress>office@shomrat-law.co.il</EmailAddress>
        <MotionID>0</MotionID>
        <CasePleaID>0</CasePleaID>
        <LinkedCaseID>0</LinkedCaseID>
        <CasePartyCategoryID>2</CasePartyCategoryID>
        <LegalEntityAddressID>78864679</LegalEntityAddressID>
        <LegalEntityEmailAddressID>67856444</LegalEntityEmailAddressID>
        <PleaTypeID>4</PleaTypeID>
        <LawyerOfficeName>משרד עו"ד:א.שמרת ושות'</LawyerOfficeName>
        <LawyerOfficeID>421670</LawyerOfficeID>
        <GroupPartyAlias/>
        <IsConverted>false</IsConverted>
        <LegalEntityNameID>17525594</LegalEntityNameID>
        <RepresentatedNamesOfAssistant/>
        <LegalEntityTypeID>4</LegalEntityTypeID>
        <IsVerdictExists>false</IsVerdictExists>
        <IsAsirAzir>false</IsAsirAzir>
        <IsPublicationProhibited>false</IsPublicationProhibited>
        <PublicationProhibitedFullName>אסף שמרת</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זהר פשה אלון</FullName>
        <FirstName>זהר</FirstName>
        <LastName>פשה אלון</LastName>
        <PartyPropertyName/>
        <AuthenticationTypeAndNumber>מ.ר. 33501</AuthenticationTypeAndNumber>
        <RepresentatedOrRepresentativesNames>רחל פנינה בן שאול שחר</RepresentatedOrRepresentativesNames>
        <RepresentatedOrRepresentativesCount>1</RepresentatedOrRepresentativesCount>
        <InvitedBy/>
        <CaseID>78363788</CaseID>
        <CaseJudicialPersonPresentationDS>
          <CaseJudicalPersonActive>
            <CaseID>78363788</CaseID>
            <JudicialPersonID>027453133@GOV.IL</JudicialPersonID>
            <JudicialPersonTypeID>1</JudicialPersonTypeID>
            <JudicialTypeID>1</JudicialTypeID>
            <IsChairman>false</IsChairman>
            <TreatmentStartDate>2021-05-27T13:44:31.65+03:00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245655665</CasePartyID>
        <PartyTypeID>2</PartyTypeID>
        <ActivityStatusID>1</ActivityStatusID>
        <PartyAliasID>20</PartyAliasID>
        <PartyAliasName>בא כוח תובעים</PartyAliasName>
        <LegalEntityID>412300</LegalEntityID>
        <CaseLegalEntityID>121253345</CaseLegalEntityID>
        <AuthenticationTypeID>4</AuthenticationTypeID>
        <AuthenticationTypeName>מ.ר.</AuthenticationTypeName>
        <LegalEntityNumber>33501</LegalEntityNumber>
        <IsMainPartyType>true</IsMainPartyType>
        <CaseDisplayIdentifier>58019-05-21</CaseDisplayIdentifier>
        <CaseTypeID>86</CaseTypeID>
        <CaseTypeName>תיק עזבונות (ת"ע)</CaseTypeName>
        <CaseName>בן שאול שחר נ' האפוטרופוס הכללי במחוז תל-אביב ואח'</CaseName>
        <FullAddress>מצדה 7 בני ברק מגדל ב.ס.ר 4, קומה חמישית.</FullAddress>
        <EmailAddress>shai@family-law.org.il</EmailAddress>
        <MotionID>0</MotionID>
        <CasePleaID>0</CasePleaID>
        <FatherName xml:space="preserve">        </FatherName>
        <LinkedCaseID>0</LinkedCaseID>
        <PartyID>1</PartyID>
        <CasePartyCategoryID>2</CasePartyCategoryID>
        <LegalEntityAddressID>81274052</LegalEntityAddressID>
        <LegalEntityEmailAddressID>67890616</LegalEntityEmailAddressID>
        <PleaTypeID>4</PleaTypeID>
        <LawyerOfficeName>משרד עו"ד: סיון פשה אלון</LawyerOfficeName>
        <LawyerOfficeID>452112</LawyerOfficeID>
        <GroupPartyAlias/>
        <IsConverted>false</IsConverted>
        <LegalEntityNameID>33284</LegalEntityNameID>
        <RepresentatedNamesOfAssistant/>
        <LegalEntityTypeID>4</LegalEntityTypeID>
        <IsVerdictExists>false</IsVerdictExists>
        <IsAsirAzir>false</IsAsirAzir>
        <IsPublicationProhibited>false</IsPublicationProhibited>
        <PublicationProhibitedFullName>זהר פשה אלון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צדוק חוגי</FullName>
        <FirstName>צדוק</FirstName>
        <LastName>חוגי</LastName>
        <PartyPropertyName/>
        <AuthenticationTypeAndNumber>מ.ר. 13225</AuthenticationTypeAndNumber>
        <RepresentatedOrRepresentativesNames>יפית לבל סבאח</RepresentatedOrRepresentativesNames>
        <RepresentatedOrRepresentativesCount>1</RepresentatedOrRepresentativesCount>
        <InvitedBy/>
        <CaseID>78363788</CaseID>
        <CaseJudicialPersonPresentationDS>
          <CaseJudicalPersonActive>
            <CaseID>78363788</CaseID>
            <JudicialPersonID>027453133@GOV.IL</JudicialPersonID>
            <JudicialPersonTypeID>1</JudicialPersonTypeID>
            <JudicialTypeID>1</JudicialTypeID>
            <IsChairman>false</IsChairman>
            <TreatmentStartDate>2021-05-27T13:44:31.65+03:00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226980378</CasePartyID>
        <PartyTypeID>2</PartyTypeID>
        <ActivityStatusID>1</ActivityStatusID>
        <PartyAliasID>21</PartyAliasID>
        <PartyAliasName>בא כוח נתבעים</PartyAliasName>
        <LegalEntityID>380256</LegalEntityID>
        <CaseLegalEntityID>115456748</CaseLegalEntityID>
        <AuthenticationTypeID>4</AuthenticationTypeID>
        <AuthenticationTypeName>מ.ר.</AuthenticationTypeName>
        <LegalEntityNumber>13225</LegalEntityNumber>
        <IsMainPartyType>true</IsMainPartyType>
        <CaseDisplayIdentifier>58019-05-21</CaseDisplayIdentifier>
        <CaseTypeID>86</CaseTypeID>
        <CaseTypeName>תיק עזבונות (ת"ע)</CaseTypeName>
        <CaseName>בן שאול שחר נ' האפוטרופוס הכללי במחוז תל-אביב ואח'</CaseName>
        <FullAddress>זבוטנסקי 7 רמת גן </FullAddress>
        <EmailAddress>hoogiadv@gmail.com</EmailAddress>
        <MotionID>0</MotionID>
        <CasePleaID>0</CasePleaID>
        <FatherName xml:space="preserve">        </FatherName>
        <LinkedCaseID>0</LinkedCaseID>
        <PartyID>2</PartyID>
        <CasePartyCategoryID>2</CasePartyCategoryID>
        <LegalEntityAddressID>88870137</LegalEntityAddressID>
        <LegalEntityEmailAddressID>67961398</LegalEntityEmailAddressID>
        <PleaTypeID>4</PleaTypeID>
        <LawyerOfficeName>משרד עו"ד: ויצמן חוגי</LawyerOfficeName>
        <LawyerOfficeID>420900</LawyerOfficeID>
        <GroupPartyAlias/>
        <IsConverted>false</IsConverted>
        <LegalEntityNameID>1240</LegalEntityNameID>
        <RepresentatedNamesOfAssistant/>
        <LegalEntityTypeID>4</LegalEntityTypeID>
        <IsVerdictExists>false</IsVerdictExists>
        <IsAsirAzir>false</IsAsirAzir>
        <IsPublicationProhibited>false</IsPublicationProhibited>
        <PublicationProhibitedFullName>צדוק חוגי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רחל פנינה בן שאול שחר</FullName>
        <FirstName>רחל פנינה</FirstName>
        <LastName>בן שאול שחר</LastName>
        <PartyPropertyName/>
        <AuthenticationTypeAndNumber>ת"ז 053528469</AuthenticationTypeAndNumber>
        <RepresentatedOrRepresentativesNames>זהר פשה אלון</RepresentatedOrRepresentativesNames>
        <RepresentatedOrRepresentativesCount>1</RepresentatedOrRepresentativesCount>
        <InvitedBy/>
        <CaseID>78363788</CaseID>
        <CaseJudicialPersonPresentationDS>
          <CaseJudicalPersonActive>
            <CaseID>78363788</CaseID>
            <JudicialPersonID>027453133@GOV.IL</JudicialPersonID>
            <JudicialPersonTypeID>1</JudicialPersonTypeID>
            <JudicialTypeID>1</JudicialTypeID>
            <IsChairman>false</IsChairman>
            <TreatmentStartDate>2021-05-27T13:44:31.65+03:00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226979353</CasePartyID>
        <PartyTypeID>1</PartyTypeID>
        <ActivityStatusID>1</ActivityStatusID>
        <PartyAliasID>1</PartyAliasID>
        <PartyAliasName>תובע</PartyAliasName>
        <OrdinalNumber>1</OrdinalNumber>
        <LegalEntityID>22051408</LegalEntityID>
        <CaseLegalEntityID>115456518</CaseLegalEntityID>
        <AuthenticationTypeID>1</AuthenticationTypeID>
        <AuthenticationTypeName>ת"ז</AuthenticationTypeName>
        <LegalEntityNumber>053528469</LegalEntityNumber>
        <IsMainPartyType>true</IsMainPartyType>
        <CaseDisplayIdentifier>58019-05-21</CaseDisplayIdentifier>
        <CaseTypeID>86</CaseTypeID>
        <CaseTypeName>תיק עזבונות (ת"ע)</CaseTypeName>
        <CaseName>בן שאול שחר נ' האפוטרופוס הכללי במחוז תל-אביב ואח'</CaseName>
        <FullAddress>השקד עופרים 30 בית אריה-עופרים </FullAddress>
        <MotionID>0</MotionID>
        <CasePleaID>0</CasePleaID>
        <FatherName>אלברט</FatherName>
        <LinkedCaseID>0</LinkedCaseID>
        <PartyID>1</PartyID>
        <CasePartyCategoryID>2</CasePartyCategoryID>
        <LegalEntityAddressID>85225736</LegalEntityAddressID>
        <FictitiousPoliceNumber/>
        <PleaTypeID>4</PleaTypeID>
        <GroupPartyAlias>תובעים</GroupPartyAlias>
        <IsConverted>false</IsConverted>
        <LegalEntityRegisteredNameID>8565399</LegalEntityRegisteredNameID>
        <LegalEntityNameID>91434632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רחל פנינה בן שאול שחר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78363788</CaseID>
        <CaseJudicialPersonPresentationDS>
          <CaseJudicalPersonActive>
            <CaseID>78363788</CaseID>
            <JudicialPersonID>027453133@GOV.IL</JudicialPersonID>
            <JudicialPersonTypeID>1</JudicialPersonTypeID>
            <JudicialTypeID>1</JudicialTypeID>
            <IsChairman>false</IsChairman>
            <TreatmentStartDate>2021-05-27T13:44:31.65+03:00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226979355</CasePartyID>
        <PartyTypeID>1</PartyTypeID>
        <ActivityStatusID>1</ActivityStatusID>
        <PartyAliasID>2</PartyAliasID>
        <PartyAliasName>נתבע</PartyAliasName>
        <OrdinalNumber>1</OrdinalNumber>
        <LegalEntityID>6761</LegalEntityID>
        <CaseLegalEntityID>115456520</CaseLegalEntityID>
        <AuthenticationTypeID>13</AuthenticationTypeID>
        <AuthenticationTypeName>משרדי ממשלה</AuthenticationTypeName>
        <LegalEntityNumber>999010</LegalEntityNumber>
        <IsMainPartyType>true</IsMainPartyType>
        <CaseDisplayIdentifier>58019-05-21</CaseDisplayIdentifier>
        <CaseTypeID>86</CaseTypeID>
        <CaseTypeName>תיק עזבונות (ת"ע)</CaseTypeName>
        <CaseName>בן שאול שחר נ' האפוטרופוס הכללי במחוז תל-אביב ואח'</CaseName>
        <FullAddress>השלושה 2ב' תל אביב -יפו </FullAddress>
        <EmailAddress>zimonim-apac-tv@justice.gov.il</EmailAddress>
        <MotionID>0</MotionID>
        <CasePleaID>0</CasePleaID>
        <LinkedCaseID>0</LinkedCaseID>
        <PartyID>2</PartyID>
        <CasePartyCategoryID>2</CasePartyCategoryID>
        <LegalEntityAddressID>33527665</LegalEntityAddressID>
        <LegalEntityEmailAddressID>67942954</LegalEntityEmailAddressID>
        <PleaTypeID>4</PleaTypeID>
        <GroupPartyAlias>נתבעים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עזרא רוני בן שאול שחר (המנוח)</FullName>
        <FirstName>עזרא רוני</FirstName>
        <LastName>בן שאול שחר</LastName>
        <PartyPropertyID>12</PartyPropertyID>
        <PartyPropertyName/>
        <AuthenticationTypeAndNumber>ת"ז 057096224</AuthenticationTypeAndNumber>
        <RepresentatedOrRepresentativesNames/>
        <RepresentatedOrRepresentativesCount>0</RepresentatedOrRepresentativesCount>
        <InvitedBy/>
        <CaseID>78363788</CaseID>
        <CaseJudicialPersonPresentationDS>
          <CaseJudicalPersonActive>
            <CaseID>78363788</CaseID>
            <JudicialPersonID>027453133@GOV.IL</JudicialPersonID>
            <JudicialPersonTypeID>1</JudicialPersonTypeID>
            <JudicialTypeID>1</JudicialTypeID>
            <IsChairman>false</IsChairman>
            <TreatmentStartDate>2021-05-27T13:44:31.65+03:00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226979356</CasePartyID>
        <PartyTypeID>1</PartyTypeID>
        <ActivityStatusID>1</ActivityStatusID>
        <PartyAliasID>2</PartyAliasID>
        <PartyAliasName>נתבע</PartyAliasName>
        <OrdinalNumber>2</OrdinalNumber>
        <LegalEntityID>16654887</LegalEntityID>
        <CaseLegalEntityID>115456521</CaseLegalEntityID>
        <AuthenticationTypeID>1</AuthenticationTypeID>
        <AuthenticationTypeName>ת"ז</AuthenticationTypeName>
        <LegalEntityNumber>057096224</LegalEntityNumber>
        <IsMainPartyType>true</IsMainPartyType>
        <CaseDisplayIdentifier>58019-05-21</CaseDisplayIdentifier>
        <CaseTypeID>86</CaseTypeID>
        <CaseTypeName>תיק עזבונות (ת"ע)</CaseTypeName>
        <CaseName>בן שאול שחר נ' האפוטרופוס הכללי במחוז תל-אביב ואח'</CaseName>
        <FullAddress/>
        <MotionID>0</MotionID>
        <CasePleaID>0</CasePleaID>
        <FatherName>מנשה</FatherName>
        <LinkedCaseID>0</LinkedCaseID>
        <PartyID>2</PartyID>
        <CasePartyCategoryID>2</CasePartyCategoryID>
        <PleaTypeID>4</PleaTypeID>
        <GroupPartyAlias>נתבעים</GroupPartyAlias>
        <IsConverted>false</IsConverted>
        <LegalEntityRegisteredNameID>9527262</LegalEntityRegisteredNameID>
        <LegalEntityNameID>91434633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עזרא רוני בן שאול שחר (המנוח)</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יפית לבל סבאח</FullName>
        <FirstName>יפית</FirstName>
        <LastName>לבל סבאח</LastName>
        <PartyPropertyName/>
        <AuthenticationTypeAndNumber>ת"ז 300683497</AuthenticationTypeAndNumber>
        <RepresentatedOrRepresentativesNames>צדוק חוגי</RepresentatedOrRepresentativesNames>
        <RepresentatedOrRepresentativesCount>1</RepresentatedOrRepresentativesCount>
        <InvitedBy/>
        <CaseID>78363788</CaseID>
        <CaseJudicialPersonPresentationDS>
          <CaseJudicalPersonActive>
            <CaseID>78363788</CaseID>
            <JudicialPersonID>027453133@GOV.IL</JudicialPersonID>
            <JudicialPersonTypeID>1</JudicialPersonTypeID>
            <JudicialTypeID>1</JudicialTypeID>
            <IsChairman>false</IsChairman>
            <TreatmentStartDate>2021-05-27T13:44:31.65+03:00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226980356</CasePartyID>
        <PartyTypeID>1</PartyTypeID>
        <ActivityStatusID>1</ActivityStatusID>
        <PartyAliasID>2</PartyAliasID>
        <PartyAliasName>נתבע</PartyAliasName>
        <OrdinalNumber>3</OrdinalNumber>
        <LegalEntityID>23856702</LegalEntityID>
        <CaseLegalEntityID>115456745</CaseLegalEntityID>
        <AuthenticationTypeID>1</AuthenticationTypeID>
        <AuthenticationTypeName>ת"ז</AuthenticationTypeName>
        <LegalEntityNumber>300683497</LegalEntityNumber>
        <IsMainPartyType>true</IsMainPartyType>
        <CaseDisplayIdentifier>58019-05-21</CaseDisplayIdentifier>
        <CaseTypeID>86</CaseTypeID>
        <CaseTypeName>תיק עזבונות (ת"ע)</CaseTypeName>
        <CaseName>בן שאול שחר נ' האפוטרופוס הכללי במחוז תל-אביב ואח'</CaseName>
        <FullAddress/>
        <MotionID>0</MotionID>
        <CasePleaID>0</CasePleaID>
        <FatherName xml:space="preserve">        </FatherName>
        <LinkedCaseID>0</LinkedCaseID>
        <PartyID>2</PartyID>
        <CasePartyCategoryID>2</CasePartyCategoryID>
        <PleaTypeID>4</PleaTypeID>
        <GroupPartyAlias>נתבעים</GroupPartyAlias>
        <IsConverted>false</IsConverted>
        <LegalEntityNameID>91434729</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יפית לבל סבאח</PublicationProhibitedFullName>
      </CaseParties>
    </CasePartiesSelectionDS>
    <CaseName>בן שאול שחר נ' האפוטרופוס הכללי במחוז תל-אביב ואח'</CaseName>
    <CaseDisplayIdentifier>58019-05-21</CaseDisplayIdentifier>
    <CaseInterestID>160</CaseInterestID>
    <CaseTypeShortName>ת"ע</CaseTypeShortName>
  </dt_DecisionCase>
  <dt_DecisionJudgePanel>
    <JudgeID>027453133@GOV.IL</JudgeID>
    <DisplayName>הילה מלר-שלו</DisplayName>
    <RoleName>שופט</RoleName>
    <UserTitleName>שופטת</UserTitleName>
  </dt_DecisionJudgePanel>
  <dt_LegalEntityDetails>
    <Fax>03-5665776</Fax>
    <Phone>03-5665775</Phone>
    <PartyID>2</PartyID>
    <PartyTypeID>2</PartyTypeID>
    <DecisionID>0</DecisionID>
    <StreetName>זבוטנסקי 7</StreetName>
    <CityName>רמת גן</CityName>
    <FullName>צדוק חוגי</FullName>
    <Email>hoogiadv@gmail.com</Email>
    <IsPublicationProhibited>false</IsPublicationProhibited>
  </dt_LegalEntityDetails>
  <dt_LegalEntityDetails>
    <Fax>03-9234533</Fax>
    <Phone>03-9234532</Phone>
    <AddressDesc>מגדל משה אביב</AddressDesc>
    <PartyTypeID>2</PartyTypeID>
    <DecisionID>0</DecisionID>
    <StreetName>ז'בוטינסקי 7</StreetName>
    <CityName>רמת גן</CityName>
    <FullName>אסף שמרת</FullName>
    <Email>office@shomrat-law.co.il</Email>
    <IsPublicationProhibited>false</IsPublicationProhibited>
  </dt_LegalEntityDetails>
  <dt_LegalEntityDetails>
    <Fax>03-5440068</Fax>
    <Phone>03-5440067</Phone>
    <AddressDesc>מגדל ב.ס.ר 4, קומה חמישית.</AddressDesc>
    <PartyID>1</PartyID>
    <PartyTypeID>2</PartyTypeID>
    <DecisionID>0</DecisionID>
    <StreetName>מצדה 7</StreetName>
    <ZipCode>5126112</ZipCode>
    <CityName>בני ברק</CityName>
    <FullName>זהר פשה אלון</FullName>
    <Email>shai@family-law.org.il</Email>
    <IsPublicationProhibited>false</IsPublicationProhibited>
  </dt_LegalEntityDetails>
  <dt_LegalEntityDetails>
    <PartyTypeID>5</PartyTypeID>
    <DecisionID>0</DecisionID>
    <FullName>אסף כספי</FullName>
    <Email>HINDA_SHIFF@WALLA.COM</Email>
    <IsPublicationProhibited>false</IsPublicationProhibited>
  </dt_LegalEntityDetails>
  <dt_LegalEntityDetails>
    <Fax>03-7705041</Fax>
    <Phone>03-7705040</Phone>
    <PartyTypeID>5</PartyTypeID>
    <DecisionID>0</DecisionID>
    <StreetName>טווס 5</StreetName>
    <ZipCode>4535323</ZipCode>
    <CityName>הוד השרון</CityName>
    <FullName> נפתלי המכון לזיהוי כתב יד גרפולוגיה משפטית בע"מ</FullName>
    <Email>OFFICE.NAFTALI@GMAIL.COM</Email>
    <IsPublicationProhibited>false</IsPublicationProhibited>
  </dt_LegalEntityDetails>
  <dt_LegalEntityDetails>
    <PartyID>1</PartyID>
    <PartyTypeID>1</PartyTypeID>
    <DecisionID>0</DecisionID>
    <StreetName>השקד עופרים 30</StreetName>
    <ZipCode>7194700</ZipCode>
    <CityName>בית אריה-עופרים</CityName>
    <FullName>רחל פנינה בן שאול שחר</FullName>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Email>zimonim-apac-tv@justice.gov.il</Email>
    <IsPublicationProhibited>false</IsPublicationProhibited>
  </dt_LegalEntityDetails>
  <dt_LegalEntityDetails>
    <PartyID>2</PartyID>
    <PartyTypeID>1</PartyTypeID>
    <DecisionID>0</DecisionID>
    <FullName>עזרא רוני בן שאול שחר</FullName>
    <IsPublicationProhibited>false</IsPublicationProhibited>
  </dt_LegalEntityDetails>
  <dt_LegalEntityDetails>
    <PartyID>2</PartyID>
    <PartyTypeID>1</PartyTypeID>
    <DecisionID>0</DecisionID>
    <FullName>יפית לבל סבאח</FullName>
    <IsPublicationProhibited>false</IsPublicationProhibited>
  </dt_LegalEntityDetails>
  <dt_CaseJudicalPersonActive>
    <CaseJudicalPerson>שופטת הילה מלר-שלו</CaseJudicalPerson>
  </dt_CaseJudicalPersonActive>
  <dt_Sitting>
    <PreviousMeetingDate>2023-05-17T14:00:00+03:00</PreviousMeetingDate>
    <PreviousSittingTypeID>1</PreviousSittingTypeID>
    <PreviousMeetingDisplayName>שופטת הילה מלר-שלו</PreviousMeetingDisplayName>
    <PreviousMeetingRoleName>שופט</PreviousMeetingRoleName>
    <PreviousMeetingUserTitleName>שופטת</PreviousMeetingUserTitleName>
    <PreviousMeetingUserUPN>027453133@GOV.IL</PreviousMeetingUserUPN>
  </dt_Sitting>
  <dt_InMatterOfCase>
    <InMatterOfCaseID>71439</InMatterOfCaseID>
    <AuthenticationTypeID>1</AuthenticationTypeID>
    <AuthenticationNumber>057096224</AuthenticationNumber>
    <FirstName>עזרא רוני</FirstName>
    <LastName>בן שאול שחר</LastName>
  </dt_InMatterOfCase>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2F3B3-39BE-4FD3-822E-64DCA4233482}">
  <ds:schemaRefs/>
</ds:datastoreItem>
</file>

<file path=customXml/itemProps2.xml><?xml version="1.0" encoding="utf-8"?>
<ds:datastoreItem xmlns:ds="http://schemas.openxmlformats.org/officeDocument/2006/customXml" ds:itemID="{B2C9DF61-CAE7-45C0-9DF4-69135F0FA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1117</Words>
  <Characters>5586</Characters>
  <Application>Microsoft Office Word</Application>
  <DocSecurity>0</DocSecurity>
  <Lines>46</Lines>
  <Paragraphs>13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2024-07-14T06:13:00Z</dcterms:created>
  <dcterms:modified xsi:type="dcterms:W3CDTF">2024-07-14T06:13:00Z</dcterms:modified>
</cp:coreProperties>
</file>